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399F" w14:textId="4AA6716D" w:rsidR="00B4038A" w:rsidRPr="008D1868" w:rsidRDefault="00B4038A" w:rsidP="00B4038A">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5277E1">
        <w:rPr>
          <w:rFonts w:cs="Arial"/>
          <w:b/>
          <w:sz w:val="22"/>
          <w:szCs w:val="22"/>
          <w:lang w:val="en-US"/>
        </w:rPr>
        <w:t>6</w:t>
      </w:r>
      <w:r w:rsidRPr="008D1868">
        <w:rPr>
          <w:rFonts w:cs="Arial"/>
          <w:b/>
          <w:sz w:val="22"/>
          <w:szCs w:val="22"/>
          <w:lang w:val="en-US"/>
        </w:rPr>
        <w:t>-e</w:t>
      </w:r>
      <w:r w:rsidRPr="008D1868">
        <w:rPr>
          <w:rFonts w:cs="Arial"/>
          <w:b/>
          <w:i/>
          <w:sz w:val="22"/>
          <w:szCs w:val="22"/>
          <w:lang w:val="en-US"/>
        </w:rPr>
        <w:tab/>
      </w:r>
      <w:r w:rsidRPr="00B8705D">
        <w:rPr>
          <w:rFonts w:cs="Arial"/>
          <w:b/>
          <w:i/>
          <w:sz w:val="22"/>
          <w:szCs w:val="22"/>
          <w:lang w:val="en-US" w:eastAsia="zh-CN"/>
        </w:rPr>
        <w:t>R2-</w:t>
      </w:r>
      <w:r w:rsidR="00B8705D" w:rsidRPr="00B8705D">
        <w:rPr>
          <w:rFonts w:cs="Arial"/>
          <w:b/>
          <w:i/>
          <w:sz w:val="22"/>
          <w:szCs w:val="22"/>
          <w:lang w:val="en-US" w:eastAsia="zh-CN"/>
        </w:rPr>
        <w:t>2109415</w:t>
      </w:r>
    </w:p>
    <w:p w14:paraId="29628EE3" w14:textId="45BE546C" w:rsidR="00B4038A" w:rsidRDefault="00B4038A" w:rsidP="00B4038A">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5277E1">
        <w:rPr>
          <w:rFonts w:cs="Arial"/>
          <w:b/>
          <w:sz w:val="22"/>
          <w:szCs w:val="22"/>
          <w:lang w:val="en-US"/>
        </w:rPr>
        <w:t>November</w:t>
      </w:r>
      <w:r w:rsidRPr="008D1868">
        <w:rPr>
          <w:rFonts w:cs="Arial"/>
          <w:b/>
          <w:sz w:val="22"/>
          <w:szCs w:val="22"/>
          <w:lang w:val="en-US"/>
        </w:rPr>
        <w:t xml:space="preserve"> 202</w:t>
      </w:r>
      <w:r>
        <w:rPr>
          <w:rFonts w:cs="Arial"/>
          <w:b/>
          <w:sz w:val="22"/>
          <w:szCs w:val="22"/>
          <w:lang w:val="en-US"/>
        </w:rPr>
        <w:t>1</w:t>
      </w:r>
      <w:r>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26F74FE" w:rsidR="00B4038A" w:rsidRDefault="00B4038A" w:rsidP="00B4038A">
      <w:pPr>
        <w:pStyle w:val="3GPPHeader"/>
        <w:rPr>
          <w:sz w:val="22"/>
          <w:szCs w:val="22"/>
        </w:rPr>
      </w:pPr>
      <w:r w:rsidRPr="000575E5">
        <w:rPr>
          <w:sz w:val="22"/>
          <w:szCs w:val="22"/>
        </w:rPr>
        <w:t>Agenda Item:</w:t>
      </w:r>
      <w:r w:rsidRPr="000575E5">
        <w:rPr>
          <w:sz w:val="22"/>
          <w:szCs w:val="22"/>
        </w:rPr>
        <w:tab/>
      </w:r>
      <w:r w:rsidRPr="00267A95">
        <w:rPr>
          <w:sz w:val="22"/>
          <w:szCs w:val="22"/>
        </w:rPr>
        <w:t>8.15.</w:t>
      </w:r>
      <w:r w:rsidR="00B64C69">
        <w:rPr>
          <w:sz w:val="22"/>
          <w:szCs w:val="22"/>
        </w:rPr>
        <w:t>2</w:t>
      </w:r>
    </w:p>
    <w:p w14:paraId="78C97439" w14:textId="77777777" w:rsidR="00B4038A" w:rsidRDefault="00B4038A" w:rsidP="00B4038A">
      <w:pPr>
        <w:pStyle w:val="3GPPHeader"/>
        <w:rPr>
          <w:sz w:val="22"/>
          <w:szCs w:val="22"/>
        </w:rPr>
      </w:pPr>
      <w:r>
        <w:rPr>
          <w:sz w:val="22"/>
          <w:szCs w:val="22"/>
        </w:rPr>
        <w:t>Source:</w:t>
      </w:r>
      <w:r>
        <w:rPr>
          <w:sz w:val="22"/>
          <w:szCs w:val="22"/>
        </w:rPr>
        <w:tab/>
      </w:r>
      <w:r>
        <w:rPr>
          <w:rFonts w:hint="eastAsia"/>
          <w:sz w:val="22"/>
          <w:szCs w:val="22"/>
        </w:rPr>
        <w:t>OPPO</w:t>
      </w:r>
    </w:p>
    <w:p w14:paraId="637C97E8" w14:textId="23F62B35" w:rsidR="00B4038A" w:rsidRDefault="00B4038A" w:rsidP="00B4038A">
      <w:pPr>
        <w:pStyle w:val="3GPPHeader"/>
        <w:rPr>
          <w:sz w:val="22"/>
          <w:szCs w:val="22"/>
        </w:rPr>
      </w:pPr>
      <w:r>
        <w:rPr>
          <w:sz w:val="22"/>
          <w:szCs w:val="22"/>
        </w:rPr>
        <w:t>Title:</w:t>
      </w:r>
      <w:r>
        <w:rPr>
          <w:sz w:val="22"/>
          <w:szCs w:val="22"/>
        </w:rPr>
        <w:tab/>
        <w:t xml:space="preserve">Discussion on </w:t>
      </w:r>
      <w:r w:rsidR="00D925C4">
        <w:rPr>
          <w:sz w:val="22"/>
          <w:szCs w:val="22"/>
        </w:rPr>
        <w:t>DRX left issues</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4" w:name="_Ref488331639"/>
      <w:r>
        <w:t>Introduction</w:t>
      </w:r>
      <w:bookmarkEnd w:id="4"/>
    </w:p>
    <w:p w14:paraId="58F18B1B" w14:textId="1C00BDCF" w:rsidR="005B51BD" w:rsidRDefault="00D925C4" w:rsidP="005B51BD">
      <w:pPr>
        <w:rPr>
          <w:lang w:eastAsia="ko-KR"/>
        </w:rPr>
      </w:pPr>
      <w:bookmarkStart w:id="5" w:name="_Ref178064866"/>
      <w:r>
        <w:rPr>
          <w:lang w:eastAsia="ko-KR"/>
        </w:rPr>
        <w:t>2 LSs (</w:t>
      </w:r>
      <w:bookmarkStart w:id="6" w:name="_Hlk85013571"/>
      <w:r w:rsidRPr="00D925C4">
        <w:rPr>
          <w:lang w:eastAsia="ko-KR"/>
        </w:rPr>
        <w:t>R2-2010961</w:t>
      </w:r>
      <w:r>
        <w:rPr>
          <w:lang w:eastAsia="ko-KR"/>
        </w:rPr>
        <w:t xml:space="preserve">, </w:t>
      </w:r>
      <w:r w:rsidRPr="00D925C4">
        <w:rPr>
          <w:lang w:eastAsia="ko-KR"/>
        </w:rPr>
        <w:t>R2-2106623</w:t>
      </w:r>
      <w:bookmarkEnd w:id="6"/>
      <w:r>
        <w:rPr>
          <w:lang w:eastAsia="ko-KR"/>
        </w:rPr>
        <w:t>) have been sent to RAN1 in previous RAN2 meeting and they have replied the 2 LSs (</w:t>
      </w:r>
      <w:r w:rsidRPr="00D925C4">
        <w:rPr>
          <w:lang w:eastAsia="ko-KR"/>
        </w:rPr>
        <w:t>R1-2108580</w:t>
      </w:r>
      <w:r>
        <w:rPr>
          <w:lang w:eastAsia="ko-KR"/>
        </w:rPr>
        <w:t xml:space="preserve">, </w:t>
      </w:r>
      <w:r w:rsidRPr="00D925C4">
        <w:rPr>
          <w:lang w:eastAsia="ko-KR"/>
        </w:rPr>
        <w:t>R1-2108622</w:t>
      </w:r>
      <w:r>
        <w:rPr>
          <w:lang w:eastAsia="ko-KR"/>
        </w:rPr>
        <w:t>) in last RAN1 meeting.</w:t>
      </w:r>
    </w:p>
    <w:p w14:paraId="637E7F58" w14:textId="3BA595EF" w:rsidR="00D925C4" w:rsidRDefault="000B2BE6" w:rsidP="005B51BD">
      <w:pPr>
        <w:rPr>
          <w:lang w:eastAsia="ko-KR"/>
        </w:rPr>
      </w:pPr>
      <w:r>
        <w:rPr>
          <w:lang w:eastAsia="ko-KR"/>
        </w:rPr>
        <w:t xml:space="preserve">For the issue on relationship between sensing and SL DRX: </w:t>
      </w:r>
    </w:p>
    <w:tbl>
      <w:tblPr>
        <w:tblStyle w:val="afc"/>
        <w:tblW w:w="0" w:type="auto"/>
        <w:tblLook w:val="04A0" w:firstRow="1" w:lastRow="0" w:firstColumn="1" w:lastColumn="0" w:noHBand="0" w:noVBand="1"/>
      </w:tblPr>
      <w:tblGrid>
        <w:gridCol w:w="9629"/>
      </w:tblGrid>
      <w:tr w:rsidR="000B2BE6" w14:paraId="55F58032" w14:textId="77777777" w:rsidTr="000B2BE6">
        <w:tc>
          <w:tcPr>
            <w:tcW w:w="9629" w:type="dxa"/>
          </w:tcPr>
          <w:p w14:paraId="155ABA81" w14:textId="77777777" w:rsidR="000B2BE6" w:rsidRPr="006A385C" w:rsidRDefault="000B2BE6" w:rsidP="000B2BE6">
            <w:pPr>
              <w:pStyle w:val="afd"/>
              <w:spacing w:before="0" w:beforeAutospacing="0" w:after="0" w:afterAutospacing="0"/>
              <w:rPr>
                <w:rFonts w:ascii="Times" w:eastAsia="Malgun Gothic" w:hAnsi="Times" w:cs="Times"/>
                <w:sz w:val="20"/>
                <w:szCs w:val="20"/>
                <w:lang w:eastAsia="ko-KR"/>
              </w:rPr>
            </w:pPr>
            <w:r w:rsidRPr="006A385C">
              <w:rPr>
                <w:rStyle w:val="aff"/>
                <w:rFonts w:ascii="Times" w:hAnsi="Times" w:cs="Times"/>
                <w:iCs/>
                <w:sz w:val="20"/>
                <w:szCs w:val="20"/>
                <w:highlight w:val="green"/>
              </w:rPr>
              <w:t>Agreement</w:t>
            </w:r>
          </w:p>
          <w:p w14:paraId="54B1917F" w14:textId="77777777" w:rsidR="000B2BE6" w:rsidRPr="006A385C" w:rsidRDefault="000B2BE6" w:rsidP="000B2BE6">
            <w:pPr>
              <w:pStyle w:val="afd"/>
              <w:shd w:val="clear" w:color="auto" w:fill="FFFFFF"/>
              <w:spacing w:before="0" w:beforeAutospacing="0" w:after="0" w:afterAutospacing="0"/>
              <w:rPr>
                <w:rFonts w:ascii="Times" w:hAnsi="Times" w:cs="Times"/>
                <w:sz w:val="20"/>
                <w:szCs w:val="20"/>
              </w:rPr>
            </w:pPr>
            <w:r w:rsidRPr="006A385C">
              <w:rPr>
                <w:rStyle w:val="aff0"/>
                <w:rFonts w:ascii="Times" w:hAnsi="Times" w:cs="Times"/>
                <w:i w:val="0"/>
                <w:sz w:val="20"/>
                <w:szCs w:val="20"/>
              </w:rPr>
              <w:t>A UE can perform SL reception of PSCCH and RSRP measurement for sensing during its SL DRX inactive time.</w:t>
            </w:r>
          </w:p>
          <w:p w14:paraId="3B279C8A" w14:textId="77777777" w:rsidR="000B2BE6" w:rsidRPr="006A385C" w:rsidRDefault="000B2BE6" w:rsidP="000B2BE6">
            <w:pPr>
              <w:numPr>
                <w:ilvl w:val="0"/>
                <w:numId w:val="32"/>
              </w:numPr>
              <w:overflowPunct/>
              <w:autoSpaceDE/>
              <w:autoSpaceDN/>
              <w:adjustRightInd/>
              <w:spacing w:after="0"/>
              <w:jc w:val="left"/>
              <w:textAlignment w:val="auto"/>
              <w:rPr>
                <w:rFonts w:eastAsia="Times New Roman" w:cs="Times"/>
              </w:rPr>
            </w:pPr>
            <w:r w:rsidRPr="006A385C">
              <w:rPr>
                <w:rStyle w:val="aff0"/>
                <w:rFonts w:eastAsia="Times New Roman" w:cs="Times"/>
                <w:i w:val="0"/>
              </w:rPr>
              <w:t>FFS: When such reception and measurement is performed, whether it is subject to specification, or is up to UE implementation</w:t>
            </w:r>
          </w:p>
          <w:p w14:paraId="6BFCA291" w14:textId="4E15FC2B" w:rsidR="000B2BE6" w:rsidRPr="000B2BE6" w:rsidRDefault="000B2BE6" w:rsidP="005B51BD">
            <w:pPr>
              <w:numPr>
                <w:ilvl w:val="0"/>
                <w:numId w:val="32"/>
              </w:numPr>
              <w:overflowPunct/>
              <w:autoSpaceDE/>
              <w:autoSpaceDN/>
              <w:adjustRightInd/>
              <w:spacing w:after="0"/>
              <w:jc w:val="left"/>
              <w:textAlignment w:val="auto"/>
              <w:rPr>
                <w:rFonts w:eastAsia="Times New Roman" w:cs="Times"/>
              </w:rPr>
            </w:pPr>
            <w:r w:rsidRPr="006A385C">
              <w:rPr>
                <w:rStyle w:val="aff0"/>
                <w:rFonts w:eastAsia="Times New Roman" w:cs="Times"/>
                <w:i w:val="0"/>
              </w:rPr>
              <w:t>FFS: Other details</w:t>
            </w:r>
          </w:p>
        </w:tc>
      </w:tr>
    </w:tbl>
    <w:p w14:paraId="5C70A6BD" w14:textId="759718F8" w:rsidR="000B2BE6" w:rsidRDefault="000B2BE6" w:rsidP="005B51BD">
      <w:pPr>
        <w:rPr>
          <w:lang w:eastAsia="ko-KR"/>
        </w:rPr>
      </w:pPr>
    </w:p>
    <w:p w14:paraId="40A5CE97" w14:textId="62D975EC" w:rsidR="000B2BE6" w:rsidRDefault="000B2BE6" w:rsidP="005B51BD">
      <w:pPr>
        <w:rPr>
          <w:lang w:eastAsia="ko-KR"/>
        </w:rPr>
      </w:pPr>
      <w:r>
        <w:rPr>
          <w:lang w:eastAsia="ko-KR"/>
        </w:rPr>
        <w:t xml:space="preserve">For the issue on relationship between sensing and SL DRX: </w:t>
      </w:r>
    </w:p>
    <w:tbl>
      <w:tblPr>
        <w:tblStyle w:val="afc"/>
        <w:tblpPr w:leftFromText="180" w:rightFromText="180" w:vertAnchor="text" w:tblpY="-42"/>
        <w:tblW w:w="0" w:type="auto"/>
        <w:tblLook w:val="04A0" w:firstRow="1" w:lastRow="0" w:firstColumn="1" w:lastColumn="0" w:noHBand="0" w:noVBand="1"/>
      </w:tblPr>
      <w:tblGrid>
        <w:gridCol w:w="9629"/>
      </w:tblGrid>
      <w:tr w:rsidR="000B2BE6" w14:paraId="365AAEE9" w14:textId="77777777" w:rsidTr="00CF7741">
        <w:tc>
          <w:tcPr>
            <w:tcW w:w="9629" w:type="dxa"/>
          </w:tcPr>
          <w:p w14:paraId="212B469B" w14:textId="77777777" w:rsidR="000B2BE6" w:rsidRPr="00A265BC" w:rsidRDefault="000B2BE6" w:rsidP="00CF7741">
            <w:pPr>
              <w:rPr>
                <w:rFonts w:eastAsia="Malgun Gothic" w:cs="Times"/>
                <w:b/>
                <w:lang w:val="en-US" w:eastAsia="ko-KR"/>
              </w:rPr>
            </w:pPr>
            <w:r w:rsidRPr="00A265BC">
              <w:rPr>
                <w:rFonts w:eastAsia="Malgun Gothic" w:cs="Times"/>
                <w:b/>
                <w:highlight w:val="green"/>
              </w:rPr>
              <w:t>Agreement</w:t>
            </w:r>
          </w:p>
          <w:p w14:paraId="14407E7B" w14:textId="77777777" w:rsidR="000B2BE6" w:rsidRPr="00A265BC" w:rsidRDefault="000B2BE6" w:rsidP="00CF7741">
            <w:pPr>
              <w:rPr>
                <w:rFonts w:cs="Times"/>
                <w:i/>
              </w:rPr>
            </w:pPr>
            <w:r w:rsidRPr="00A265BC">
              <w:rPr>
                <w:rStyle w:val="aff0"/>
                <w:rFonts w:cs="Times"/>
                <w:i w:val="0"/>
                <w:lang w:eastAsia="zh-TW"/>
              </w:rPr>
              <w:t>Regarding RAN2’s question, in RAN1’s opinion it is feasible, other than in the following exceptional cases:</w:t>
            </w:r>
          </w:p>
          <w:p w14:paraId="0940EF52" w14:textId="77777777" w:rsidR="000B2BE6" w:rsidRPr="00A265BC" w:rsidRDefault="000B2BE6" w:rsidP="00CF7741">
            <w:pPr>
              <w:numPr>
                <w:ilvl w:val="0"/>
                <w:numId w:val="31"/>
              </w:numPr>
              <w:overflowPunct/>
              <w:autoSpaceDE/>
              <w:autoSpaceDN/>
              <w:adjustRightInd/>
              <w:spacing w:after="0"/>
              <w:jc w:val="left"/>
              <w:textAlignment w:val="auto"/>
              <w:rPr>
                <w:rFonts w:cs="Times"/>
                <w:i/>
              </w:rPr>
            </w:pPr>
            <w:r w:rsidRPr="00A265BC">
              <w:rPr>
                <w:rStyle w:val="aff0"/>
                <w:rFonts w:cs="Times"/>
                <w:i w:val="0"/>
                <w:lang w:eastAsia="zh-TW"/>
              </w:rPr>
              <w:t>SL transmission dropping due to prioritization or congestion control</w:t>
            </w:r>
          </w:p>
          <w:p w14:paraId="1B29C238" w14:textId="77777777" w:rsidR="000B2BE6" w:rsidRPr="00A265BC" w:rsidRDefault="000B2BE6" w:rsidP="00CF7741">
            <w:pPr>
              <w:numPr>
                <w:ilvl w:val="0"/>
                <w:numId w:val="31"/>
              </w:numPr>
              <w:overflowPunct/>
              <w:autoSpaceDE/>
              <w:autoSpaceDN/>
              <w:adjustRightInd/>
              <w:spacing w:after="0"/>
              <w:jc w:val="left"/>
              <w:textAlignment w:val="auto"/>
              <w:rPr>
                <w:rStyle w:val="aff0"/>
                <w:rFonts w:cs="Times"/>
                <w:i w:val="0"/>
                <w:iCs w:val="0"/>
              </w:rPr>
            </w:pPr>
            <w:r w:rsidRPr="00A265BC">
              <w:rPr>
                <w:rStyle w:val="aff0"/>
                <w:rFonts w:cs="Times"/>
                <w:i w:val="0"/>
                <w:lang w:eastAsia="zh-TW"/>
              </w:rPr>
              <w:t>Due to re-evaluation, a re-selected resource is earlier than a reserved resource by UE implementation in Mode 2</w:t>
            </w:r>
          </w:p>
          <w:p w14:paraId="2C0C9AA0" w14:textId="77777777" w:rsidR="000B2BE6" w:rsidRPr="00A265BC" w:rsidRDefault="000B2BE6" w:rsidP="00CF7741">
            <w:pPr>
              <w:numPr>
                <w:ilvl w:val="0"/>
                <w:numId w:val="31"/>
              </w:numPr>
              <w:overflowPunct/>
              <w:autoSpaceDE/>
              <w:autoSpaceDN/>
              <w:adjustRightInd/>
              <w:spacing w:after="0"/>
              <w:jc w:val="left"/>
              <w:textAlignment w:val="auto"/>
              <w:rPr>
                <w:rFonts w:cs="Times"/>
                <w:i/>
              </w:rPr>
            </w:pPr>
            <w:r w:rsidRPr="00A265BC">
              <w:rPr>
                <w:rStyle w:val="aff0"/>
                <w:rFonts w:cs="Times"/>
                <w:i w:val="0"/>
                <w:lang w:eastAsia="zh-TW"/>
              </w:rPr>
              <w:t>If (pre-)configured with many-to-one mapping between Tx and Rx resource pools in some cases</w:t>
            </w:r>
            <w:r w:rsidRPr="00A265BC">
              <w:rPr>
                <w:rFonts w:cs="Times"/>
                <w:i/>
              </w:rPr>
              <w:t xml:space="preserve"> (e.g., when PSFCH is not configured)</w:t>
            </w:r>
          </w:p>
          <w:p w14:paraId="7A94B7C3" w14:textId="77777777" w:rsidR="000B2BE6" w:rsidRPr="000B2BE6" w:rsidRDefault="000B2BE6" w:rsidP="00CF7741">
            <w:pPr>
              <w:rPr>
                <w:rFonts w:eastAsia="Malgun Gothic" w:cs="Times"/>
              </w:rPr>
            </w:pPr>
            <w:r w:rsidRPr="00A265BC">
              <w:rPr>
                <w:rFonts w:eastAsia="Malgun Gothic" w:cs="Times"/>
              </w:rPr>
              <w:t xml:space="preserve">The final LS is in </w:t>
            </w:r>
            <w:r w:rsidRPr="00820187">
              <w:rPr>
                <w:rFonts w:eastAsia="Malgun Gothic" w:cs="Times"/>
                <w:highlight w:val="green"/>
              </w:rPr>
              <w:t>R1-2108622</w:t>
            </w:r>
            <w:r w:rsidRPr="00A265BC">
              <w:rPr>
                <w:rFonts w:eastAsia="Malgun Gothic" w:cs="Times"/>
              </w:rPr>
              <w:t>.</w:t>
            </w:r>
          </w:p>
        </w:tc>
      </w:tr>
    </w:tbl>
    <w:p w14:paraId="4B8DC815" w14:textId="4FF4F4A3" w:rsidR="000B2BE6" w:rsidRDefault="000B2BE6" w:rsidP="005B51BD">
      <w:pPr>
        <w:rPr>
          <w:lang w:eastAsia="ko-KR"/>
        </w:rPr>
      </w:pPr>
    </w:p>
    <w:p w14:paraId="035A02CF" w14:textId="6B9D60B8" w:rsidR="000B2BE6" w:rsidRDefault="000B2BE6" w:rsidP="005B51BD">
      <w:pPr>
        <w:rPr>
          <w:lang w:eastAsia="ko-KR"/>
        </w:rPr>
      </w:pPr>
      <w:r>
        <w:rPr>
          <w:lang w:eastAsia="ko-KR"/>
        </w:rPr>
        <w:t>This paper will discuss some further issues related to these 2 replied LSs from RAN1.</w:t>
      </w:r>
    </w:p>
    <w:bookmarkEnd w:id="5"/>
    <w:p w14:paraId="730E790B" w14:textId="50E8F4FC" w:rsidR="000B2BE6" w:rsidRPr="000B2BE6" w:rsidRDefault="00B4038A" w:rsidP="000B2BE6">
      <w:pPr>
        <w:pStyle w:val="1"/>
      </w:pPr>
      <w:r>
        <w:t>Discussion</w:t>
      </w:r>
    </w:p>
    <w:p w14:paraId="3ED80E20" w14:textId="06150D67" w:rsidR="00B4038A" w:rsidRDefault="000B2BE6" w:rsidP="00B4038A">
      <w:pPr>
        <w:pStyle w:val="2"/>
      </w:pPr>
      <w:r>
        <w:t>S</w:t>
      </w:r>
      <w:r w:rsidR="00F717A9">
        <w:t>ensing</w:t>
      </w:r>
      <w:r>
        <w:t xml:space="preserve"> and SL DRX</w:t>
      </w:r>
    </w:p>
    <w:p w14:paraId="06029087" w14:textId="612DBF0D" w:rsidR="007D2C77" w:rsidRDefault="006369DD" w:rsidP="00E82414">
      <w:r>
        <w:t>As agreed by RAN1, UE can perform sensing in its DRX inactive time</w:t>
      </w:r>
      <w:r w:rsidR="002C5FB5">
        <w:t>.</w:t>
      </w:r>
      <w:r>
        <w:t xml:space="preserve"> For the specific mechanism design to balance the requirements between power saving and transmission reliability, they are still working on that and several solutions are proposed which including:</w:t>
      </w:r>
      <w:r w:rsidR="00F60A4F">
        <w:t xml:space="preserve"> p</w:t>
      </w:r>
      <w:r>
        <w:t>erform partial sensing to reduce power consumption</w:t>
      </w:r>
      <w:r w:rsidR="00E82414">
        <w:t>,</w:t>
      </w:r>
      <w:r w:rsidR="00F60A4F">
        <w:t xml:space="preserve"> </w:t>
      </w:r>
      <w:r w:rsidR="00E82414">
        <w:t>r</w:t>
      </w:r>
      <w:r w:rsidR="007D2C77">
        <w:t>estrict the ratio of available sensing results to ensure the reliability of transmission</w:t>
      </w:r>
      <w:r w:rsidR="00E82414">
        <w:t>, the relationship between partial sensing and SL DRX</w:t>
      </w:r>
      <w:r w:rsidR="00056FB3">
        <w:t xml:space="preserve"> and etc.</w:t>
      </w:r>
    </w:p>
    <w:p w14:paraId="7327E9B8" w14:textId="249D758E" w:rsidR="00E82414" w:rsidRDefault="00E82414">
      <w:pPr>
        <w:pStyle w:val="Observation"/>
      </w:pPr>
      <w:bookmarkStart w:id="7" w:name="_Toc85796430"/>
      <w:r>
        <w:t>RAN1 is working on the specific sensing mechanism design considering the impact of SL DRX.</w:t>
      </w:r>
      <w:bookmarkEnd w:id="7"/>
    </w:p>
    <w:p w14:paraId="47B38487" w14:textId="330752B4" w:rsidR="00E82414" w:rsidRDefault="00E82414" w:rsidP="00E82414">
      <w:pPr>
        <w:pStyle w:val="Proposal"/>
      </w:pPr>
      <w:bookmarkStart w:id="8" w:name="_Toc85796438"/>
      <w:r>
        <w:t xml:space="preserve">RAN2 rely RAN1 on the sensing mechanism design </w:t>
      </w:r>
      <w:r w:rsidR="00056FB3">
        <w:t xml:space="preserve">and not confirm the WA (as indicated in </w:t>
      </w:r>
      <w:r w:rsidR="00056FB3" w:rsidRPr="00D925C4">
        <w:rPr>
          <w:lang w:eastAsia="ko-KR"/>
        </w:rPr>
        <w:t>R2-2010961</w:t>
      </w:r>
      <w:r w:rsidR="00056FB3">
        <w:rPr>
          <w:lang w:eastAsia="ko-KR"/>
        </w:rPr>
        <w:t>)</w:t>
      </w:r>
      <w:r>
        <w:t>.</w:t>
      </w:r>
      <w:bookmarkEnd w:id="8"/>
    </w:p>
    <w:p w14:paraId="7B0F2F32" w14:textId="3E5BB0D8" w:rsidR="00B4038A" w:rsidRDefault="000B2BE6" w:rsidP="00B4038A">
      <w:pPr>
        <w:pStyle w:val="2"/>
      </w:pPr>
      <w:r>
        <w:lastRenderedPageBreak/>
        <w:t>RTT timer value setting</w:t>
      </w:r>
    </w:p>
    <w:p w14:paraId="011E3699" w14:textId="77777777" w:rsidR="00056FB3" w:rsidRDefault="006A02CB" w:rsidP="00D14759">
      <w:r>
        <w:t>The LS</w:t>
      </w:r>
      <w:r w:rsidR="00056FB3">
        <w:t xml:space="preserve"> (</w:t>
      </w:r>
      <w:r w:rsidR="00056FB3" w:rsidRPr="00D925C4">
        <w:rPr>
          <w:lang w:eastAsia="ko-KR"/>
        </w:rPr>
        <w:t>R2-2106623</w:t>
      </w:r>
      <w:r w:rsidR="00056FB3">
        <w:rPr>
          <w:lang w:eastAsia="ko-KR"/>
        </w:rPr>
        <w:t>)</w:t>
      </w:r>
      <w:r>
        <w:t xml:space="preserve"> is sent to RAN1</w:t>
      </w:r>
      <w:r w:rsidR="006C7644">
        <w:t xml:space="preserve"> to </w:t>
      </w:r>
      <w:r w:rsidR="00C67842">
        <w:t xml:space="preserve">ask the feasibility of using the retransmission resource information in SCI message for reception in case no resource reselection is performed by Tx UE due to </w:t>
      </w:r>
      <w:r w:rsidR="00C67842">
        <w:rPr>
          <w:rFonts w:cs="Arial"/>
          <w:lang w:val="en-US"/>
        </w:rPr>
        <w:t>pre-emption/UL-SL prioritization.</w:t>
      </w:r>
      <w:r>
        <w:t xml:space="preserve"> </w:t>
      </w:r>
    </w:p>
    <w:p w14:paraId="67795FE5" w14:textId="1E42BB75" w:rsidR="00D14759" w:rsidRDefault="006A02CB" w:rsidP="00D14759">
      <w:r>
        <w:t>According to the reply from RAN1, except</w:t>
      </w:r>
      <w:r w:rsidR="00C67842">
        <w:t xml:space="preserve"> for the </w:t>
      </w:r>
      <w:r w:rsidR="00C67842">
        <w:rPr>
          <w:rFonts w:cs="Arial"/>
          <w:lang w:val="en-US"/>
        </w:rPr>
        <w:t>pre-emption/UL-SL prioritization</w:t>
      </w:r>
      <w:r w:rsidR="00C67842">
        <w:t xml:space="preserve"> caused resource reselection, the WA is also not feasible in the following 3 cases:</w:t>
      </w:r>
    </w:p>
    <w:p w14:paraId="4A6D89FE" w14:textId="77777777" w:rsidR="00C67842" w:rsidRPr="00A265BC" w:rsidRDefault="00C67842" w:rsidP="00C67842">
      <w:pPr>
        <w:numPr>
          <w:ilvl w:val="0"/>
          <w:numId w:val="31"/>
        </w:numPr>
        <w:overflowPunct/>
        <w:autoSpaceDE/>
        <w:autoSpaceDN/>
        <w:adjustRightInd/>
        <w:spacing w:after="0"/>
        <w:jc w:val="left"/>
        <w:textAlignment w:val="auto"/>
        <w:rPr>
          <w:rFonts w:cs="Times"/>
          <w:i/>
        </w:rPr>
      </w:pPr>
      <w:r w:rsidRPr="00A265BC">
        <w:rPr>
          <w:rStyle w:val="aff0"/>
          <w:rFonts w:cs="Times"/>
          <w:i w:val="0"/>
          <w:lang w:eastAsia="zh-TW"/>
        </w:rPr>
        <w:t>SL transmission dropping due to prioritization or congestion control</w:t>
      </w:r>
    </w:p>
    <w:p w14:paraId="6753A61E" w14:textId="77777777" w:rsidR="00C67842" w:rsidRPr="00A265BC" w:rsidRDefault="00C67842" w:rsidP="00C67842">
      <w:pPr>
        <w:numPr>
          <w:ilvl w:val="0"/>
          <w:numId w:val="31"/>
        </w:numPr>
        <w:overflowPunct/>
        <w:autoSpaceDE/>
        <w:autoSpaceDN/>
        <w:adjustRightInd/>
        <w:spacing w:after="0"/>
        <w:jc w:val="left"/>
        <w:textAlignment w:val="auto"/>
        <w:rPr>
          <w:rStyle w:val="aff0"/>
          <w:rFonts w:cs="Times"/>
          <w:i w:val="0"/>
          <w:iCs w:val="0"/>
        </w:rPr>
      </w:pPr>
      <w:r w:rsidRPr="00A265BC">
        <w:rPr>
          <w:rStyle w:val="aff0"/>
          <w:rFonts w:cs="Times"/>
          <w:i w:val="0"/>
          <w:lang w:eastAsia="zh-TW"/>
        </w:rPr>
        <w:t>Due to re-evaluation, a re-selected resource is earlier than a reserved resource by UE implementation in Mode 2</w:t>
      </w:r>
    </w:p>
    <w:p w14:paraId="0F18CCBB" w14:textId="77777777" w:rsidR="00C67842" w:rsidRPr="00A265BC" w:rsidRDefault="00C67842" w:rsidP="00C67842">
      <w:pPr>
        <w:numPr>
          <w:ilvl w:val="0"/>
          <w:numId w:val="31"/>
        </w:numPr>
        <w:overflowPunct/>
        <w:autoSpaceDE/>
        <w:autoSpaceDN/>
        <w:adjustRightInd/>
        <w:spacing w:after="0"/>
        <w:jc w:val="left"/>
        <w:textAlignment w:val="auto"/>
        <w:rPr>
          <w:rFonts w:cs="Times"/>
          <w:i/>
        </w:rPr>
      </w:pPr>
      <w:r w:rsidRPr="00A265BC">
        <w:rPr>
          <w:rStyle w:val="aff0"/>
          <w:rFonts w:cs="Times"/>
          <w:i w:val="0"/>
          <w:lang w:eastAsia="zh-TW"/>
        </w:rPr>
        <w:t>If (pre-)configured with many-to-one mapping between Tx and Rx resource pools in some cases</w:t>
      </w:r>
      <w:r w:rsidRPr="00A265BC">
        <w:rPr>
          <w:rFonts w:cs="Times"/>
          <w:i/>
        </w:rPr>
        <w:t xml:space="preserve"> (e.g., when PSFCH is not configured)</w:t>
      </w:r>
    </w:p>
    <w:p w14:paraId="2DC6754F" w14:textId="77777777" w:rsidR="0051638C" w:rsidRPr="0051638C" w:rsidRDefault="0051638C" w:rsidP="00B8705D">
      <w:pPr>
        <w:spacing w:beforeLines="50" w:before="120"/>
      </w:pPr>
      <w:r w:rsidRPr="0051638C">
        <w:t>The WA is not feasible unless we discussed and solved the above listed issues clearly.</w:t>
      </w:r>
    </w:p>
    <w:p w14:paraId="182769F1" w14:textId="774B3213" w:rsidR="00C67842" w:rsidRDefault="00C67842" w:rsidP="00C67842">
      <w:pPr>
        <w:pStyle w:val="Observation"/>
      </w:pPr>
      <w:bookmarkStart w:id="9" w:name="_Toc85796431"/>
      <w:r>
        <w:t>The WA is not feasible in serval cases identified by both RAN1 and RAN2.</w:t>
      </w:r>
      <w:bookmarkEnd w:id="9"/>
    </w:p>
    <w:p w14:paraId="58062602" w14:textId="36276AC6" w:rsidR="00956F0B" w:rsidRDefault="00956F0B" w:rsidP="00E37980">
      <w:r>
        <w:t>For the 2 options</w:t>
      </w:r>
      <w:r w:rsidR="00850421">
        <w:t xml:space="preserve"> (configured and derived RTT value)</w:t>
      </w:r>
      <w:r>
        <w:t xml:space="preserve">, assume the value of retransmission timer is the same, the </w:t>
      </w:r>
      <w:r w:rsidR="005D4E65">
        <w:t>relationship between</w:t>
      </w:r>
      <w:r>
        <w:t xml:space="preserve"> </w:t>
      </w:r>
      <w:r w:rsidR="005D4E65">
        <w:t>reserved resources and</w:t>
      </w:r>
      <w:r>
        <w:t xml:space="preserve"> RTT</w:t>
      </w:r>
      <w:r w:rsidR="005D4E65">
        <w:t>/</w:t>
      </w:r>
      <w:r w:rsidR="00A76C84">
        <w:t>Retransmission</w:t>
      </w:r>
      <w:r>
        <w:t xml:space="preserve"> </w:t>
      </w:r>
      <w:r w:rsidR="005D4E65">
        <w:t xml:space="preserve">timer </w:t>
      </w:r>
      <w:r>
        <w:t>are as follows</w:t>
      </w:r>
      <w:r w:rsidR="00A76C84">
        <w:t>:</w:t>
      </w:r>
    </w:p>
    <w:p w14:paraId="3D97CA7E" w14:textId="76DEA783" w:rsidR="00A76C84" w:rsidRDefault="005D4E65" w:rsidP="00B8705D">
      <w:pPr>
        <w:jc w:val="center"/>
      </w:pPr>
      <w:r>
        <w:rPr>
          <w:noProof/>
        </w:rPr>
        <w:drawing>
          <wp:inline distT="0" distB="0" distL="0" distR="0" wp14:anchorId="1D886BB2" wp14:editId="75372FCD">
            <wp:extent cx="4099859" cy="21604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8184" cy="2180666"/>
                    </a:xfrm>
                    <a:prstGeom prst="rect">
                      <a:avLst/>
                    </a:prstGeom>
                    <a:noFill/>
                    <a:ln>
                      <a:noFill/>
                    </a:ln>
                  </pic:spPr>
                </pic:pic>
              </a:graphicData>
            </a:graphic>
          </wp:inline>
        </w:drawing>
      </w:r>
    </w:p>
    <w:p w14:paraId="5E2431E7" w14:textId="7BD68CE9" w:rsidR="00956F0B" w:rsidRDefault="005D4E65" w:rsidP="00B8705D">
      <w:pPr>
        <w:pStyle w:val="af5"/>
      </w:pPr>
      <w:r>
        <w:t>Figure 1 R</w:t>
      </w:r>
      <w:r w:rsidRPr="005D4E65">
        <w:t>elationship between reserved resources and RTT/Retransmission timer</w:t>
      </w:r>
    </w:p>
    <w:p w14:paraId="27015749" w14:textId="74D938F7" w:rsidR="00C65DD9" w:rsidRDefault="00C65DD9" w:rsidP="00C65DD9">
      <w:r>
        <w:t xml:space="preserve">In both the above 2 cases, if resource reselection happens, the reselected resources have to be located in the corresponding </w:t>
      </w:r>
      <w:r w:rsidR="0051638C">
        <w:t xml:space="preserve">re-transmission </w:t>
      </w:r>
      <w:r>
        <w:t>time</w:t>
      </w:r>
      <w:r w:rsidR="0051638C">
        <w:t>r</w:t>
      </w:r>
      <w:r>
        <w:t xml:space="preserve"> window where retransmission timer is running.</w:t>
      </w:r>
      <w:r w:rsidR="0051638C">
        <w:t xml:space="preserve"> This means that when PHY provides candidates resource set for resource reselection, some change on top of legacy (without restriction on resource candidates in time domain) </w:t>
      </w:r>
      <w:r w:rsidR="00FF0DE5">
        <w:t>can be</w:t>
      </w:r>
      <w:r w:rsidR="0051638C">
        <w:t xml:space="preserve"> addressed / considered in L1 sp</w:t>
      </w:r>
      <w:r w:rsidR="00FF0DE5">
        <w:t>ec. Or, the change can be limited to RAN2, so that no impact to RAN1</w:t>
      </w:r>
    </w:p>
    <w:p w14:paraId="7D585BE6" w14:textId="4BC7279C" w:rsidR="0051638C" w:rsidRDefault="00C65DD9" w:rsidP="00B8705D">
      <w:pPr>
        <w:pStyle w:val="Observation"/>
      </w:pPr>
      <w:bookmarkStart w:id="10" w:name="_Toc85796432"/>
      <w:r>
        <w:t xml:space="preserve">In both options, reselected resources </w:t>
      </w:r>
      <w:r w:rsidRPr="00C65DD9">
        <w:t>have to be located in the corresponding time window where retransmission timer is running</w:t>
      </w:r>
      <w:r w:rsidR="0051638C">
        <w:t xml:space="preserve">, which </w:t>
      </w:r>
      <w:r w:rsidR="00FF0DE5">
        <w:t xml:space="preserve">may </w:t>
      </w:r>
      <w:r w:rsidR="0051638C">
        <w:t>cause impact to PHY procedure.</w:t>
      </w:r>
      <w:bookmarkEnd w:id="10"/>
    </w:p>
    <w:p w14:paraId="0ADC13BA" w14:textId="0E52B533" w:rsidR="00C65DD9" w:rsidRDefault="002D42AE" w:rsidP="00B8705D">
      <w:pPr>
        <w:pStyle w:val="Proposal"/>
      </w:pPr>
      <w:bookmarkStart w:id="11" w:name="_Toc85796439"/>
      <w:r>
        <w:t xml:space="preserve">Regardless of how RAN2 concludes on RTT timer determination, </w:t>
      </w:r>
      <w:r w:rsidR="00FF0DE5">
        <w:t xml:space="preserve">RAN2 decide if there is </w:t>
      </w:r>
      <w:r w:rsidR="0051638C">
        <w:t xml:space="preserve">RAN1 impact </w:t>
      </w:r>
      <w:r w:rsidR="00FF0DE5">
        <w:t>on</w:t>
      </w:r>
      <w:r w:rsidR="0051638C">
        <w:t xml:space="preserve"> candidate source set determination for resource reselection when DRX being used.</w:t>
      </w:r>
      <w:bookmarkEnd w:id="11"/>
    </w:p>
    <w:p w14:paraId="2EE647DB" w14:textId="4D21828C" w:rsidR="002D42AE" w:rsidRDefault="002D42AE" w:rsidP="002D42AE">
      <w:r>
        <w:rPr>
          <w:rFonts w:hint="eastAsia"/>
        </w:rPr>
        <w:t>T</w:t>
      </w:r>
      <w:r>
        <w:t>hen in order to solve the issues for SCI-based RTT scheme, firstly, RAN2 has to solve the many-to-one mapping issue. The only way to solve this is we don’t support many-to-one mapping between Tx and Rx resource pools in R17, since if both one-to-one mapping and many-to-one mapping are supported, UE cannot identify between them.</w:t>
      </w:r>
    </w:p>
    <w:p w14:paraId="535F79C5" w14:textId="570FEFB5" w:rsidR="002D42AE" w:rsidRDefault="002D42AE" w:rsidP="002D42AE">
      <w:pPr>
        <w:pStyle w:val="Proposal"/>
      </w:pPr>
      <w:bookmarkStart w:id="12" w:name="_Ref85535612"/>
      <w:bookmarkStart w:id="13" w:name="_Toc85796440"/>
      <w:r>
        <w:t>In case RAN2 pursue the SCI based RTT timer, RAN2 confirm that one-to-one mapping between Tx and Rx resource pools is mandatory for SL DRX.</w:t>
      </w:r>
      <w:bookmarkEnd w:id="12"/>
      <w:bookmarkEnd w:id="13"/>
    </w:p>
    <w:p w14:paraId="55B85D94" w14:textId="7BA7E8B7" w:rsidR="00C65DD9" w:rsidRDefault="00C65DD9" w:rsidP="00C65DD9">
      <w:r>
        <w:t>Another aspect is it is not clear</w:t>
      </w:r>
      <w:r w:rsidR="000552AD">
        <w:t xml:space="preserve"> </w:t>
      </w:r>
      <w:r w:rsidR="00B055B1">
        <w:t>the UE behaviour when a SCI indicates 2 retransmission resources. The following alternatives need to be discussed:</w:t>
      </w:r>
    </w:p>
    <w:p w14:paraId="6FC9C21D" w14:textId="59BE010E" w:rsidR="00B055B1" w:rsidRDefault="00B055B1" w:rsidP="00B8705D">
      <w:pPr>
        <w:pStyle w:val="af7"/>
        <w:numPr>
          <w:ilvl w:val="0"/>
          <w:numId w:val="44"/>
        </w:numPr>
        <w:ind w:left="714" w:hanging="357"/>
        <w:contextualSpacing w:val="0"/>
      </w:pPr>
      <w:r>
        <w:t>Alt 1. UE only use the next retransmission resource indicated in SCI to derive a single RTT value;</w:t>
      </w:r>
    </w:p>
    <w:p w14:paraId="5FC3BE44" w14:textId="76D46AF6" w:rsidR="00B055B1" w:rsidRDefault="00B055B1" w:rsidP="00B8705D">
      <w:pPr>
        <w:pStyle w:val="af7"/>
        <w:numPr>
          <w:ilvl w:val="0"/>
          <w:numId w:val="44"/>
        </w:numPr>
        <w:ind w:left="714" w:hanging="357"/>
        <w:contextualSpacing w:val="0"/>
      </w:pPr>
      <w:r>
        <w:t>Alt 2. UE use all (2) the retransmission resources indicated in SCI to derive multiple (2) RTT values.</w:t>
      </w:r>
    </w:p>
    <w:p w14:paraId="4E1866B0" w14:textId="477B0808" w:rsidR="00B055B1" w:rsidRDefault="00E549EB" w:rsidP="00B055B1">
      <w:r>
        <w:lastRenderedPageBreak/>
        <w:t xml:space="preserve">Alt 1 is the feasible understanding while Alt 2 against the one RTT timer for one HARQ process principle. </w:t>
      </w:r>
    </w:p>
    <w:p w14:paraId="55EFFFD5" w14:textId="2308948C" w:rsidR="009F260B" w:rsidRDefault="0051638C" w:rsidP="00B8705D">
      <w:pPr>
        <w:pStyle w:val="Proposal"/>
      </w:pPr>
      <w:bookmarkStart w:id="14" w:name="_Ref85535614"/>
      <w:bookmarkStart w:id="15" w:name="_Toc85796441"/>
      <w:r>
        <w:t xml:space="preserve">In case RAN2 pursue the SCI based RTT timer, </w:t>
      </w:r>
      <w:r w:rsidR="009F260B" w:rsidRPr="009F260B">
        <w:t xml:space="preserve">UE only use the </w:t>
      </w:r>
      <w:r w:rsidR="002D42AE">
        <w:t xml:space="preserve">immediately </w:t>
      </w:r>
      <w:r w:rsidR="009F260B" w:rsidRPr="009F260B">
        <w:t>next retransmission resource indicated in SCI to derive a single RTT value</w:t>
      </w:r>
      <w:r w:rsidR="002D42AE">
        <w:t>.</w:t>
      </w:r>
      <w:bookmarkEnd w:id="14"/>
      <w:bookmarkEnd w:id="15"/>
    </w:p>
    <w:p w14:paraId="76678436" w14:textId="167CB055" w:rsidR="001934D9" w:rsidRDefault="001934D9" w:rsidP="001934D9">
      <w:pPr>
        <w:pStyle w:val="Proposal"/>
      </w:pPr>
      <w:bookmarkStart w:id="16" w:name="_Toc85796442"/>
      <w:r>
        <w:t xml:space="preserve">RAN2 do not confirm the WA until </w:t>
      </w:r>
      <w:r w:rsidR="002D42AE">
        <w:t xml:space="preserve">issues in </w:t>
      </w:r>
      <w:r w:rsidR="002D42AE">
        <w:fldChar w:fldCharType="begin"/>
      </w:r>
      <w:r w:rsidR="002D42AE">
        <w:instrText xml:space="preserve"> REF _Ref85535612 \r \h </w:instrText>
      </w:r>
      <w:r w:rsidR="002D42AE">
        <w:fldChar w:fldCharType="separate"/>
      </w:r>
      <w:r w:rsidR="002D42AE">
        <w:t>Proposal 3</w:t>
      </w:r>
      <w:r w:rsidR="002D42AE">
        <w:fldChar w:fldCharType="end"/>
      </w:r>
      <w:r w:rsidR="002D42AE">
        <w:t xml:space="preserve"> and </w:t>
      </w:r>
      <w:r w:rsidR="002D42AE">
        <w:fldChar w:fldCharType="begin"/>
      </w:r>
      <w:r w:rsidR="002D42AE">
        <w:instrText xml:space="preserve"> REF _Ref85535614 \r \h </w:instrText>
      </w:r>
      <w:r w:rsidR="002D42AE">
        <w:fldChar w:fldCharType="separate"/>
      </w:r>
      <w:r w:rsidR="002D42AE">
        <w:t>Proposal 4</w:t>
      </w:r>
      <w:r w:rsidR="002D42AE">
        <w:fldChar w:fldCharType="end"/>
      </w:r>
      <w:r>
        <w:t xml:space="preserve"> are discussed and solved.</w:t>
      </w:r>
      <w:bookmarkEnd w:id="16"/>
    </w:p>
    <w:p w14:paraId="36D5347C" w14:textId="374EDDFE" w:rsidR="0051140D" w:rsidRDefault="0051140D" w:rsidP="0051140D">
      <w:r>
        <w:t xml:space="preserve">Another FFS point for RTT timer is the </w:t>
      </w:r>
      <w:r w:rsidR="00D50542">
        <w:t>granularity of RTT timer for FB enabled case, i.e. whether slot or symbol, slot granularity is enough for SL channel.</w:t>
      </w:r>
    </w:p>
    <w:p w14:paraId="67A72A6B" w14:textId="5522B20E" w:rsidR="00D50542" w:rsidRDefault="00D50542">
      <w:pPr>
        <w:pStyle w:val="Proposal"/>
      </w:pPr>
      <w:bookmarkStart w:id="17" w:name="_Toc70282109"/>
      <w:bookmarkStart w:id="18" w:name="_Toc78808280"/>
      <w:bookmarkStart w:id="19" w:name="_Toc79143123"/>
      <w:bookmarkStart w:id="20" w:name="_Toc85796443"/>
      <w:r>
        <w:t xml:space="preserve">For SL </w:t>
      </w:r>
      <w:r w:rsidRPr="00D50542">
        <w:t>unicast</w:t>
      </w:r>
      <w:r>
        <w:t xml:space="preserve"> and groupcast, for FB enabled case, the </w:t>
      </w:r>
      <w:r>
        <w:rPr>
          <w:rFonts w:hint="eastAsia"/>
        </w:rPr>
        <w:t>RTT</w:t>
      </w:r>
      <w:r>
        <w:t xml:space="preserve"> timer is started upon the first slot after PSFCH.</w:t>
      </w:r>
      <w:bookmarkEnd w:id="17"/>
      <w:bookmarkEnd w:id="18"/>
      <w:bookmarkEnd w:id="19"/>
      <w:bookmarkEnd w:id="20"/>
    </w:p>
    <w:p w14:paraId="46C8DBB5" w14:textId="6C92193C" w:rsidR="00AA27A9" w:rsidRDefault="00AA27A9" w:rsidP="00AA27A9">
      <w:pPr>
        <w:pStyle w:val="2"/>
      </w:pPr>
      <w:r>
        <w:t>DRX configuration for UC</w:t>
      </w:r>
    </w:p>
    <w:p w14:paraId="3DB3865E" w14:textId="436886FC" w:rsidR="00AA27A9" w:rsidRDefault="00AA27A9" w:rsidP="00AA27A9">
      <w:pPr>
        <w:spacing w:beforeLines="50" w:before="120"/>
      </w:pPr>
      <w:r>
        <w:t>There is one left issue on what is the input for RRC_CONNECTED Tx-UE to generate</w:t>
      </w:r>
      <w:r w:rsidRPr="00AA27A9">
        <w:t xml:space="preserve"> </w:t>
      </w:r>
      <w:r>
        <w:t xml:space="preserve">SL DRX configuration for UC via </w:t>
      </w:r>
      <w:r w:rsidRPr="00B8705D">
        <w:rPr>
          <w:i/>
        </w:rPr>
        <w:t>RRCReconfigurationSidelink</w:t>
      </w:r>
      <w:r w:rsidRPr="00B8705D">
        <w:t>,</w:t>
      </w:r>
      <w:r>
        <w:t xml:space="preserve"> especially in case of mode-2.</w:t>
      </w:r>
    </w:p>
    <w:p w14:paraId="2B36A422" w14:textId="77777777" w:rsidR="00AA27A9" w:rsidRDefault="00AA27A9" w:rsidP="00AA27A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 xml:space="preserve">In SL unicast, for DRX configuration of each direction where one UE as Tx-UE and the other UE as Rx-UE, when Tx-UE is in-coverage and in RRC_CONNECTED state, Tx-UE </w:t>
      </w:r>
      <w:r w:rsidRPr="00CA4CE0">
        <w:rPr>
          <w:b/>
          <w:noProof/>
          <w:highlight w:val="yellow"/>
        </w:rPr>
        <w:t>may</w:t>
      </w:r>
      <w:r>
        <w:rPr>
          <w:noProof/>
        </w:rPr>
        <w:t xml:space="preserve"> report the information received in signaling-1 (Rx-&gt;Tx) to the serving network.</w:t>
      </w:r>
    </w:p>
    <w:p w14:paraId="6A4379FA" w14:textId="77777777" w:rsidR="00AA27A9" w:rsidRDefault="00AA27A9" w:rsidP="00AA27A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 xml:space="preserve">In SL unicast, for DRX configuration of each direction where one UE as Tx-UE and the other as Rx-UE, when Tx-UE is in-coverage and in RRC_CONNECTED state, Tx-UE </w:t>
      </w:r>
      <w:r w:rsidRPr="00CA4CE0">
        <w:rPr>
          <w:b/>
          <w:noProof/>
          <w:highlight w:val="yellow"/>
        </w:rPr>
        <w:t>may</w:t>
      </w:r>
      <w:r>
        <w:rPr>
          <w:noProof/>
        </w:rPr>
        <w:t xml:space="preserve"> obtain DRX configuration from dedicated RRC to generate signalling-2 (Tx-&gt;Rx).</w:t>
      </w:r>
    </w:p>
    <w:p w14:paraId="6C6A3F5D" w14:textId="2BDA88D9" w:rsidR="00AA27A9" w:rsidRDefault="00AA27A9" w:rsidP="00AA27A9">
      <w:pPr>
        <w:spacing w:beforeLines="50" w:before="120"/>
      </w:pPr>
      <w:r>
        <w:rPr>
          <w:rFonts w:hint="eastAsia"/>
        </w:rPr>
        <w:t>F</w:t>
      </w:r>
      <w:r>
        <w:t xml:space="preserve">or RRC_CONNECTED, </w:t>
      </w:r>
      <w:r w:rsidR="00CF7741">
        <w:t xml:space="preserve">mode-1 UE follows </w:t>
      </w:r>
      <w:r>
        <w:t>the SL DRX configuration from</w:t>
      </w:r>
      <w:r w:rsidR="00CF7741">
        <w:t xml:space="preserve"> gNB seems straight forward, and the concerns are more for</w:t>
      </w:r>
      <w:r>
        <w:t xml:space="preserve"> </w:t>
      </w:r>
      <w:r w:rsidR="00CF7741">
        <w:t>mode 2 UE. T</w:t>
      </w:r>
      <w:r>
        <w:t>he opponent questioned on the reason for mode-2 UE to follow network configuration on DRX parameter, and thus questioned the need of reporting assistance information to network. However, considering the Tx resource pool is configured in a UE-specific manner for RRC_CONNECTED UE, the selection can be between</w:t>
      </w:r>
    </w:p>
    <w:p w14:paraId="430DD1CA" w14:textId="77777777" w:rsidR="00AA27A9" w:rsidRDefault="00AA27A9" w:rsidP="00AA27A9">
      <w:pPr>
        <w:pStyle w:val="af7"/>
        <w:numPr>
          <w:ilvl w:val="0"/>
          <w:numId w:val="59"/>
        </w:numPr>
        <w:spacing w:beforeLines="50" w:before="120"/>
        <w:ind w:left="357" w:hanging="357"/>
        <w:contextualSpacing w:val="0"/>
      </w:pPr>
      <w:r>
        <w:rPr>
          <w:rFonts w:hint="eastAsia"/>
        </w:rPr>
        <w:t>E</w:t>
      </w:r>
      <w:r>
        <w:t>ither one believes the network will not adapt Tx-pool configuration based on the assistance information, so that Tx-UE will decide DRX parameter autonomously based on Tx-pool configuration;</w:t>
      </w:r>
    </w:p>
    <w:p w14:paraId="043607BB" w14:textId="77777777" w:rsidR="00AA27A9" w:rsidRDefault="00AA27A9" w:rsidP="00AA27A9">
      <w:pPr>
        <w:pStyle w:val="af7"/>
        <w:numPr>
          <w:ilvl w:val="0"/>
          <w:numId w:val="59"/>
        </w:numPr>
        <w:spacing w:beforeLines="50" w:before="120"/>
        <w:ind w:left="357" w:hanging="357"/>
        <w:contextualSpacing w:val="0"/>
      </w:pPr>
      <w:r>
        <w:rPr>
          <w:rFonts w:hint="eastAsia"/>
        </w:rPr>
        <w:t>O</w:t>
      </w:r>
      <w:r>
        <w:t>r one believes the network will adapt Tx-pool configuration based on the assistance information, so that it is a joint decision by network for Tx-pool and DRX configuration (Uu and SL DRX);</w:t>
      </w:r>
    </w:p>
    <w:p w14:paraId="27D34024" w14:textId="77777777" w:rsidR="00AA27A9" w:rsidRDefault="00AA27A9" w:rsidP="00AA27A9">
      <w:pPr>
        <w:spacing w:beforeLines="50" w:before="120"/>
      </w:pPr>
      <w:r>
        <w:rPr>
          <w:rFonts w:hint="eastAsia"/>
        </w:rPr>
        <w:t>I</w:t>
      </w:r>
      <w:r>
        <w:t>n our view, the latter one is preferred, i.e., a unified design for RRC_CONNECTED UE without differentiating mode-1 and mode-2.</w:t>
      </w:r>
    </w:p>
    <w:p w14:paraId="3BDEFD92" w14:textId="7E94F02B" w:rsidR="00AA27A9" w:rsidRDefault="00AA27A9">
      <w:pPr>
        <w:pStyle w:val="Proposal"/>
      </w:pPr>
      <w:bookmarkStart w:id="21" w:name="_Toc79143113"/>
      <w:bookmarkStart w:id="22" w:name="_Toc85796444"/>
      <w:r>
        <w:t xml:space="preserve">In SL unicast, for DRX configuration of each direction where one UE as Tx-UE and the other UE as Rx-UE, when Tx-UE is in-coverage and in RRC_CONNECTED state, Tx-UE report </w:t>
      </w:r>
      <w:r w:rsidRPr="00CF7741">
        <w:t>the</w:t>
      </w:r>
      <w:r>
        <w:t xml:space="preserve"> information received in signaling-1 (Rx-&gt;Tx) to the serving network, and obtain DRX configuration from dedicated RRC to generate signalling-2 (Tx-&gt;Rx), for both mode-1 and mode-2.</w:t>
      </w:r>
      <w:bookmarkEnd w:id="21"/>
      <w:bookmarkEnd w:id="22"/>
    </w:p>
    <w:p w14:paraId="32CEA3FF" w14:textId="3C1D2D73" w:rsidR="00BE60D4" w:rsidRDefault="00BE60D4" w:rsidP="00BE60D4">
      <w:pPr>
        <w:pStyle w:val="2"/>
      </w:pPr>
      <w:r>
        <w:t>Inactivity timer for GC</w:t>
      </w:r>
    </w:p>
    <w:p w14:paraId="112BF1EE" w14:textId="434368C2" w:rsidR="00BE60D4" w:rsidRDefault="00BE60D4" w:rsidP="00BE60D4">
      <w:r>
        <w:t>For the inactivity timer in GC, the following agreement is made in last RAN2 meeting:</w:t>
      </w:r>
    </w:p>
    <w:tbl>
      <w:tblPr>
        <w:tblStyle w:val="afc"/>
        <w:tblW w:w="0" w:type="auto"/>
        <w:tblLook w:val="04A0" w:firstRow="1" w:lastRow="0" w:firstColumn="1" w:lastColumn="0" w:noHBand="0" w:noVBand="1"/>
      </w:tblPr>
      <w:tblGrid>
        <w:gridCol w:w="9629"/>
      </w:tblGrid>
      <w:tr w:rsidR="00BE60D4" w14:paraId="21CD2100" w14:textId="77777777" w:rsidTr="00BE60D4">
        <w:tc>
          <w:tcPr>
            <w:tcW w:w="9629" w:type="dxa"/>
          </w:tcPr>
          <w:p w14:paraId="3FE726ED" w14:textId="5577BABD" w:rsidR="00BE60D4" w:rsidRDefault="00BE60D4" w:rsidP="00BE60D4">
            <w:r>
              <w:t>For groupcast, the TX UE restarts its timer corresponding to inactivity timer for the L2 destination ID (used for determining the allowable transmission time) upon reception of new data with the same destination ID.</w:t>
            </w:r>
          </w:p>
        </w:tc>
      </w:tr>
    </w:tbl>
    <w:p w14:paraId="368A0E2E" w14:textId="2B877DA7" w:rsidR="00C8271C" w:rsidRDefault="00BE60D4" w:rsidP="00B8705D">
      <w:pPr>
        <w:spacing w:beforeLines="50" w:before="120"/>
      </w:pPr>
      <w:r>
        <w:t>T</w:t>
      </w:r>
      <w:r w:rsidRPr="00BE60D4">
        <w:t xml:space="preserve">his </w:t>
      </w:r>
      <w:r>
        <w:t>agreement</w:t>
      </w:r>
      <w:r w:rsidRPr="00BE60D4">
        <w:t xml:space="preserve"> result</w:t>
      </w:r>
      <w:r>
        <w:t>s that f</w:t>
      </w:r>
      <w:r w:rsidRPr="00BE60D4">
        <w:t xml:space="preserve">or G-cast, </w:t>
      </w:r>
      <w:r w:rsidR="008F4331">
        <w:t>a delivery from UE-A to UE-B can</w:t>
      </w:r>
    </w:p>
    <w:p w14:paraId="68DC3242" w14:textId="04E067DE" w:rsidR="008F4331" w:rsidRDefault="00C8271C" w:rsidP="00C8271C">
      <w:pPr>
        <w:pStyle w:val="af7"/>
        <w:numPr>
          <w:ilvl w:val="0"/>
          <w:numId w:val="59"/>
        </w:numPr>
      </w:pPr>
      <w:r>
        <w:t>N</w:t>
      </w:r>
      <w:r w:rsidR="00BE60D4" w:rsidRPr="00BE60D4">
        <w:t xml:space="preserve">ot only (re)start inactivity timer for </w:t>
      </w:r>
      <w:r w:rsidR="008F4331">
        <w:t>the direction of UE-A as Tx and UE-B as Rx;</w:t>
      </w:r>
    </w:p>
    <w:p w14:paraId="1ACFCE60" w14:textId="2FFD5590" w:rsidR="008F4331" w:rsidRDefault="008F4331" w:rsidP="00C8271C">
      <w:pPr>
        <w:pStyle w:val="af7"/>
        <w:numPr>
          <w:ilvl w:val="0"/>
          <w:numId w:val="59"/>
        </w:numPr>
      </w:pPr>
      <w:r>
        <w:t>B</w:t>
      </w:r>
      <w:r w:rsidR="00BE60D4" w:rsidRPr="00BE60D4">
        <w:t xml:space="preserve">ut also </w:t>
      </w:r>
      <w:r w:rsidRPr="00BE60D4">
        <w:t xml:space="preserve">(re)start inactivity timer for </w:t>
      </w:r>
      <w:r>
        <w:t>the direction of UE-B as Tx and UE-A as Rx</w:t>
      </w:r>
    </w:p>
    <w:p w14:paraId="29238047" w14:textId="19FC7687" w:rsidR="00F825ED" w:rsidRDefault="00BE60D4">
      <w:r>
        <w:t xml:space="preserve">That means an active time for transmission will be triggered by a reception, which cause a </w:t>
      </w:r>
      <w:r w:rsidR="00F825ED">
        <w:t>problem to mode</w:t>
      </w:r>
      <w:r w:rsidR="00682905">
        <w:t>-</w:t>
      </w:r>
      <w:r w:rsidR="00F825ED">
        <w:t xml:space="preserve">1 scheduling since NW is not aware of the reception and will assume the UE can’t perform transmission, i.e. no SL grant will be provided even if the UE is active for transmission. And this problem cannot be solved by existing BSR since BSR can only reflect the transmitting behaviour but not reception behaviour. </w:t>
      </w:r>
    </w:p>
    <w:p w14:paraId="4C134DAF" w14:textId="70BACB9C" w:rsidR="00F825ED" w:rsidRDefault="00F825ED" w:rsidP="00BE60D4">
      <w:r>
        <w:t>Therefore, RAN2 need to discuss how to solve the above problem.</w:t>
      </w:r>
    </w:p>
    <w:p w14:paraId="49220799" w14:textId="3A54935B" w:rsidR="00F825ED" w:rsidRDefault="00F825ED" w:rsidP="00B8705D">
      <w:pPr>
        <w:pStyle w:val="Proposal"/>
      </w:pPr>
      <w:bookmarkStart w:id="23" w:name="_Toc85796445"/>
      <w:r>
        <w:lastRenderedPageBreak/>
        <w:t xml:space="preserve">RAN2 discuss the solution to solve mode 1 scheduling problem </w:t>
      </w:r>
      <w:r w:rsidR="004D28F8">
        <w:t xml:space="preserve">for SL GC </w:t>
      </w:r>
      <w:r>
        <w:t xml:space="preserve">caused by inactivity timer </w:t>
      </w:r>
      <w:r w:rsidR="005D7D73">
        <w:t xml:space="preserve">(re)starting for transmission upon reception </w:t>
      </w:r>
      <w:r w:rsidR="005D7D73" w:rsidRPr="005D7D73">
        <w:t>of new data with the same destination ID</w:t>
      </w:r>
      <w:r w:rsidR="005D7D73">
        <w:t>.</w:t>
      </w:r>
      <w:bookmarkEnd w:id="23"/>
    </w:p>
    <w:p w14:paraId="28695A8D" w14:textId="77777777" w:rsidR="00BE60D4" w:rsidRPr="00FF0DE5" w:rsidRDefault="00BE60D4" w:rsidP="00B8705D">
      <w:pPr>
        <w:pStyle w:val="Observation"/>
        <w:numPr>
          <w:ilvl w:val="0"/>
          <w:numId w:val="0"/>
        </w:numPr>
      </w:pPr>
    </w:p>
    <w:p w14:paraId="472F6BEB" w14:textId="7B5EA557" w:rsidR="00B62920" w:rsidRDefault="00B62920" w:rsidP="00B62920">
      <w:pPr>
        <w:pStyle w:val="2"/>
      </w:pPr>
      <w:r>
        <w:rPr>
          <w:rFonts w:hint="eastAsia"/>
        </w:rPr>
        <w:t>U</w:t>
      </w:r>
      <w:r>
        <w:t>E capability</w:t>
      </w:r>
      <w:r w:rsidR="000733DB">
        <w:t xml:space="preserve"> on DRX</w:t>
      </w:r>
    </w:p>
    <w:p w14:paraId="1251F084" w14:textId="1037A637" w:rsidR="00B62920" w:rsidRDefault="00B62920" w:rsidP="00B62920">
      <w:r>
        <w:rPr>
          <w:rFonts w:hint="eastAsia"/>
        </w:rPr>
        <w:t>R</w:t>
      </w:r>
      <w:r>
        <w:t>AN2 may focus on the UE capability issue for DRX issue only, and leave the partial sensing and resource selection enhancement issue to RAN1.</w:t>
      </w:r>
    </w:p>
    <w:p w14:paraId="41F0374A" w14:textId="24E3166D" w:rsidR="00B62920" w:rsidRDefault="00B62920" w:rsidP="00B62920">
      <w:pPr>
        <w:pStyle w:val="3"/>
      </w:pPr>
      <w:r>
        <w:t>Capability via PC5-RRC</w:t>
      </w:r>
    </w:p>
    <w:p w14:paraId="328CF9DF" w14:textId="77777777" w:rsidR="00B413EC" w:rsidRDefault="000733DB" w:rsidP="00B62920">
      <w:r>
        <w:rPr>
          <w:rFonts w:hint="eastAsia"/>
        </w:rPr>
        <w:t>O</w:t>
      </w:r>
      <w:r>
        <w:t xml:space="preserve">n PC5-RRC, </w:t>
      </w:r>
      <w:r w:rsidR="00B413EC">
        <w:t xml:space="preserve">considering the Tx profile is used to indicate whether a traffic should be transmitted via DTX manner, </w:t>
      </w:r>
    </w:p>
    <w:p w14:paraId="02DC226F" w14:textId="745E0292" w:rsidR="00B413EC" w:rsidRDefault="00B413EC" w:rsidP="00B8705D">
      <w:pPr>
        <w:pStyle w:val="af7"/>
        <w:numPr>
          <w:ilvl w:val="0"/>
          <w:numId w:val="45"/>
        </w:numPr>
        <w:ind w:left="357" w:hanging="357"/>
        <w:contextualSpacing w:val="0"/>
      </w:pPr>
      <w:r>
        <w:t>On the one hand, it seems infeasible for a UE who is interested in R17 service to be incapable to send the R17 traffic in non-DTX manner.</w:t>
      </w:r>
    </w:p>
    <w:p w14:paraId="55958B0E" w14:textId="5CD1553E" w:rsidR="00B413EC" w:rsidRDefault="00B413EC" w:rsidP="00B413EC">
      <w:pPr>
        <w:pStyle w:val="af7"/>
        <w:numPr>
          <w:ilvl w:val="0"/>
          <w:numId w:val="45"/>
        </w:numPr>
        <w:ind w:left="357" w:hanging="357"/>
        <w:contextualSpacing w:val="0"/>
      </w:pPr>
      <w:r>
        <w:t>On the other hand, regardless whether Rx UE supports DRX or not, it would not miss the DTX-based traffic. E.g., one may consider V-UE who has to support DTX since it may send V2P traffic, but it does not have to support DRX since it does not have concern on power efficiency.</w:t>
      </w:r>
    </w:p>
    <w:p w14:paraId="1B3690BB" w14:textId="5DFB23C6" w:rsidR="00B413EC" w:rsidRDefault="00B413EC" w:rsidP="00B8705D">
      <w:pPr>
        <w:pStyle w:val="Proposal"/>
        <w:spacing w:beforeLines="50" w:before="120"/>
      </w:pPr>
      <w:bookmarkStart w:id="24" w:name="_Ref85534041"/>
      <w:bookmarkStart w:id="25" w:name="_Toc85796446"/>
      <w:r>
        <w:rPr>
          <w:rFonts w:hint="eastAsia"/>
        </w:rPr>
        <w:t>F</w:t>
      </w:r>
      <w:r>
        <w:t xml:space="preserve">or R17 SL Broadcast and Groupcast, support DTX </w:t>
      </w:r>
      <w:r w:rsidR="00D130A9">
        <w:t>as</w:t>
      </w:r>
      <w:r>
        <w:t xml:space="preserve"> </w:t>
      </w:r>
      <w:r w:rsidR="00FF3B3A">
        <w:t xml:space="preserve">conditionally </w:t>
      </w:r>
      <w:r>
        <w:t xml:space="preserve">mandatory </w:t>
      </w:r>
      <w:r w:rsidR="0018342A">
        <w:t xml:space="preserve">per-UE </w:t>
      </w:r>
      <w:r w:rsidR="00D130A9">
        <w:t>capability without capability bit</w:t>
      </w:r>
      <w:r>
        <w:t xml:space="preserve">, and </w:t>
      </w:r>
      <w:r w:rsidR="00D130A9">
        <w:t xml:space="preserve">FFS whether to </w:t>
      </w:r>
      <w:r>
        <w:t xml:space="preserve">define DRX capability </w:t>
      </w:r>
      <w:r w:rsidR="00D130A9">
        <w:t xml:space="preserve">as mandatory or optional </w:t>
      </w:r>
      <w:r w:rsidR="0018342A">
        <w:t xml:space="preserve">per-UE </w:t>
      </w:r>
      <w:r w:rsidR="00D130A9">
        <w:t>capability without capability bit</w:t>
      </w:r>
      <w:r>
        <w:t>.</w:t>
      </w:r>
      <w:bookmarkEnd w:id="24"/>
      <w:bookmarkEnd w:id="25"/>
      <w:r>
        <w:t xml:space="preserve"> </w:t>
      </w:r>
    </w:p>
    <w:p w14:paraId="7070A802" w14:textId="46A60781" w:rsidR="00B413EC" w:rsidRDefault="00B413EC" w:rsidP="00B62920">
      <w:r>
        <w:rPr>
          <w:rFonts w:hint="eastAsia"/>
        </w:rPr>
        <w:t>F</w:t>
      </w:r>
      <w:r>
        <w:t xml:space="preserve">or unicast, following the same logic for B/G-cast, the delivery of DCR message has to rely on mandatory capability, since it happens before capability delivery. </w:t>
      </w:r>
    </w:p>
    <w:p w14:paraId="53EE0573" w14:textId="026BEE96" w:rsidR="00B413EC" w:rsidRDefault="00B413EC" w:rsidP="00B8705D">
      <w:pPr>
        <w:pStyle w:val="Proposal"/>
        <w:spacing w:beforeLines="50" w:before="120"/>
      </w:pPr>
      <w:bookmarkStart w:id="26" w:name="_Toc85796447"/>
      <w:r>
        <w:rPr>
          <w:rFonts w:hint="eastAsia"/>
        </w:rPr>
        <w:t>F</w:t>
      </w:r>
      <w:r>
        <w:t xml:space="preserve">or R17 </w:t>
      </w:r>
      <w:r w:rsidR="00D130A9">
        <w:t xml:space="preserve">SL </w:t>
      </w:r>
      <w:r>
        <w:t>unicast, for the capability of DCR message delivery, follow the same conclude for broadcast and groupcast.</w:t>
      </w:r>
      <w:bookmarkEnd w:id="26"/>
    </w:p>
    <w:p w14:paraId="213E4620" w14:textId="7C1B56F1" w:rsidR="00B413EC" w:rsidRDefault="00D130A9" w:rsidP="00B62920">
      <w:r>
        <w:rPr>
          <w:rFonts w:hint="eastAsia"/>
        </w:rPr>
        <w:t>F</w:t>
      </w:r>
      <w:r>
        <w:t>or unicast, for the data transmission, logically, both Tx and Rx UE can be optionally able to support DTX and DRX, i.e., no need to mandate them. Similar to DRX cycle capability in Uu interface, there is no need for FR1-FR2 or FDD-TDD differentiation.</w:t>
      </w:r>
    </w:p>
    <w:p w14:paraId="7B9BEDAE" w14:textId="453C399E" w:rsidR="000733DB" w:rsidRDefault="00D130A9" w:rsidP="00B8705D">
      <w:pPr>
        <w:pStyle w:val="Proposal"/>
      </w:pPr>
      <w:bookmarkStart w:id="27" w:name="_Toc85535668"/>
      <w:bookmarkStart w:id="28" w:name="_Toc85619698"/>
      <w:bookmarkStart w:id="29" w:name="_Toc85619728"/>
      <w:bookmarkStart w:id="30" w:name="_Toc85619758"/>
      <w:bookmarkStart w:id="31" w:name="_Toc85619791"/>
      <w:bookmarkStart w:id="32" w:name="_Toc85619834"/>
      <w:bookmarkStart w:id="33" w:name="_Toc85619887"/>
      <w:bookmarkStart w:id="34" w:name="_Toc85731916"/>
      <w:bookmarkStart w:id="35" w:name="_Toc85731975"/>
      <w:bookmarkStart w:id="36" w:name="_Toc85535669"/>
      <w:bookmarkStart w:id="37" w:name="_Toc85619699"/>
      <w:bookmarkStart w:id="38" w:name="_Toc85619729"/>
      <w:bookmarkStart w:id="39" w:name="_Toc85619759"/>
      <w:bookmarkStart w:id="40" w:name="_Toc85619792"/>
      <w:bookmarkStart w:id="41" w:name="_Toc85619835"/>
      <w:bookmarkStart w:id="42" w:name="_Toc85619888"/>
      <w:bookmarkStart w:id="43" w:name="_Toc85731917"/>
      <w:bookmarkStart w:id="44" w:name="_Toc85731976"/>
      <w:bookmarkStart w:id="45" w:name="_Ref85533986"/>
      <w:bookmarkStart w:id="46" w:name="_Toc8579644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hint="eastAsia"/>
        </w:rPr>
        <w:t>F</w:t>
      </w:r>
      <w:r>
        <w:t xml:space="preserve">or R17 SL unicast, define DTX/DRX capability for </w:t>
      </w:r>
      <w:r w:rsidR="008C4898">
        <w:t xml:space="preserve">SL </w:t>
      </w:r>
      <w:r w:rsidR="000733DB">
        <w:t xml:space="preserve">unicast </w:t>
      </w:r>
      <w:r>
        <w:t xml:space="preserve">data transmission as optional </w:t>
      </w:r>
      <w:r w:rsidR="0018342A">
        <w:t xml:space="preserve">per-UE </w:t>
      </w:r>
      <w:r>
        <w:t xml:space="preserve">capability with capability bits </w:t>
      </w:r>
      <w:r w:rsidR="000733DB">
        <w:t>in PC5-RRC</w:t>
      </w:r>
      <w:r>
        <w:t>, with no FR1-FR2 or FDD-TDD differentiation</w:t>
      </w:r>
      <w:r w:rsidR="008C4898">
        <w:t>.</w:t>
      </w:r>
      <w:r>
        <w:t xml:space="preserve"> FFS whether separate capability is needed for DTX and DRX.</w:t>
      </w:r>
      <w:bookmarkEnd w:id="45"/>
      <w:bookmarkEnd w:id="46"/>
    </w:p>
    <w:p w14:paraId="13C69BDC" w14:textId="37141769" w:rsidR="00B62920" w:rsidRPr="006E2F29" w:rsidRDefault="00B62920" w:rsidP="00B8705D">
      <w:pPr>
        <w:pStyle w:val="3"/>
      </w:pPr>
      <w:r>
        <w:rPr>
          <w:rFonts w:hint="eastAsia"/>
        </w:rPr>
        <w:t>C</w:t>
      </w:r>
      <w:r>
        <w:t>apability via Uu-RRC</w:t>
      </w:r>
    </w:p>
    <w:p w14:paraId="7FE07D9A" w14:textId="327B3F16" w:rsidR="00C85974" w:rsidRDefault="008C4898" w:rsidP="008C4898">
      <w:r>
        <w:rPr>
          <w:rFonts w:hint="eastAsia"/>
        </w:rPr>
        <w:t>O</w:t>
      </w:r>
      <w:r>
        <w:t xml:space="preserve">n Uu-RRC, </w:t>
      </w:r>
    </w:p>
    <w:p w14:paraId="6A4544D0" w14:textId="462CFFAC" w:rsidR="008C4898" w:rsidRDefault="00D130A9" w:rsidP="00B8705D">
      <w:pPr>
        <w:pStyle w:val="af7"/>
        <w:numPr>
          <w:ilvl w:val="0"/>
          <w:numId w:val="42"/>
        </w:numPr>
        <w:ind w:left="357" w:hanging="357"/>
        <w:contextualSpacing w:val="0"/>
      </w:pPr>
      <w:r>
        <w:t>For U-cast, t</w:t>
      </w:r>
      <w:r w:rsidR="008C4898">
        <w:t xml:space="preserve">he signalling </w:t>
      </w:r>
      <w:r>
        <w:t>is needed</w:t>
      </w:r>
      <w:r w:rsidR="008C4898">
        <w:t>.</w:t>
      </w:r>
    </w:p>
    <w:p w14:paraId="7D067996" w14:textId="475933AA" w:rsidR="00C85974" w:rsidRDefault="00D130A9" w:rsidP="00B8705D">
      <w:pPr>
        <w:pStyle w:val="af7"/>
        <w:numPr>
          <w:ilvl w:val="0"/>
          <w:numId w:val="42"/>
        </w:numPr>
        <w:ind w:left="357" w:hanging="357"/>
        <w:contextualSpacing w:val="0"/>
      </w:pPr>
      <w:r>
        <w:t>For B/G-cast, considering DRX are configured mainly via SIB, there seems no need to introduce DRX capability bit in Uu-RRC for GC and BC. However,</w:t>
      </w:r>
      <w:r w:rsidR="00C85974">
        <w:t xml:space="preserve"> considering the GC/BC DRX may be delivered to UE via </w:t>
      </w:r>
      <w:r w:rsidR="00C85974" w:rsidRPr="00B8705D">
        <w:rPr>
          <w:i/>
        </w:rPr>
        <w:t>RRCReconfiguration</w:t>
      </w:r>
      <w:r w:rsidR="00C85974">
        <w:t xml:space="preserve"> during HO procedure, the related capability seems beneficial (so that we can stick to the design principle that the dedicated-RRC signalling has to comply with UE capability)</w:t>
      </w:r>
    </w:p>
    <w:p w14:paraId="7FCA7E5D" w14:textId="6004E7D2" w:rsidR="0018342A" w:rsidRDefault="0018342A" w:rsidP="008C4898">
      <w:pPr>
        <w:pStyle w:val="Proposal"/>
        <w:spacing w:beforeLines="50" w:before="120"/>
      </w:pPr>
      <w:bookmarkStart w:id="47" w:name="_Toc85796449"/>
      <w:r>
        <w:rPr>
          <w:rFonts w:hint="eastAsia"/>
        </w:rPr>
        <w:t>F</w:t>
      </w:r>
      <w:r>
        <w:t>or R17 SL unicast, define DTX/DRX capability for SL unicast data transmission as optional per-UE capability with capability bits in Uu-RRC.</w:t>
      </w:r>
      <w:r w:rsidR="00FF3B3A">
        <w:t xml:space="preserve"> Follow the conclusion in </w:t>
      </w:r>
      <w:r w:rsidR="00FF3B3A">
        <w:fldChar w:fldCharType="begin"/>
      </w:r>
      <w:r w:rsidR="00FF3B3A">
        <w:instrText xml:space="preserve"> REF _Ref85533986 \r \h </w:instrText>
      </w:r>
      <w:r w:rsidR="00FF3B3A">
        <w:fldChar w:fldCharType="separate"/>
      </w:r>
      <w:r w:rsidR="00FF3B3A">
        <w:t>Proposal 7</w:t>
      </w:r>
      <w:r w:rsidR="00FF3B3A">
        <w:fldChar w:fldCharType="end"/>
      </w:r>
      <w:r w:rsidR="00FF3B3A">
        <w:t xml:space="preserve"> above on whether to define separate capability bit for DTX and DRX.</w:t>
      </w:r>
      <w:bookmarkEnd w:id="47"/>
    </w:p>
    <w:p w14:paraId="0D8A78AA" w14:textId="2CFDD8BF" w:rsidR="0018342A" w:rsidRDefault="00FF3B3A" w:rsidP="008C4898">
      <w:pPr>
        <w:pStyle w:val="Proposal"/>
        <w:spacing w:beforeLines="50" w:before="120"/>
      </w:pPr>
      <w:bookmarkStart w:id="48" w:name="_Toc85796450"/>
      <w:r>
        <w:t xml:space="preserve">For R17 SL broadcast and groupcast, if </w:t>
      </w:r>
      <w:r>
        <w:fldChar w:fldCharType="begin"/>
      </w:r>
      <w:r>
        <w:instrText xml:space="preserve"> REF _Ref85534041 \r \h </w:instrText>
      </w:r>
      <w:r>
        <w:fldChar w:fldCharType="separate"/>
      </w:r>
      <w:r>
        <w:t>Proposal 5</w:t>
      </w:r>
      <w:r>
        <w:fldChar w:fldCharType="end"/>
      </w:r>
      <w:r>
        <w:t xml:space="preserve"> concludes that DRX capability being optional, define per-UE DRX capability bit for SL broadcast and groupcast in Uu-RRC. FFS whether to define separate capability bit for broadcast and groupcast.</w:t>
      </w:r>
      <w:bookmarkEnd w:id="48"/>
    </w:p>
    <w:p w14:paraId="13676516" w14:textId="3FCEE453" w:rsidR="008C4898" w:rsidRPr="008C4898" w:rsidRDefault="008C4898" w:rsidP="008C4898">
      <w:r>
        <w:rPr>
          <w:rFonts w:hint="eastAsia"/>
        </w:rPr>
        <w:t>F</w:t>
      </w:r>
      <w:r>
        <w:t>urthermore, due to the newly introduced RTT and Re-</w:t>
      </w:r>
      <w:proofErr w:type="spellStart"/>
      <w:r>
        <w:t>tx</w:t>
      </w:r>
      <w:proofErr w:type="spellEnd"/>
      <w:r>
        <w:t xml:space="preserve"> timer which is used for the monitoring of PDCCH carrying SL re-transmission grant, related capability may be needed.</w:t>
      </w:r>
    </w:p>
    <w:p w14:paraId="32074F83" w14:textId="47846636" w:rsidR="00FF3B3A" w:rsidRDefault="00FF3B3A">
      <w:pPr>
        <w:pStyle w:val="Proposal"/>
        <w:spacing w:beforeLines="50" w:before="120"/>
      </w:pPr>
      <w:bookmarkStart w:id="49" w:name="_Toc85796451"/>
      <w:r>
        <w:t xml:space="preserve">For R17 SL, </w:t>
      </w:r>
      <w:r w:rsidR="008C4898">
        <w:t xml:space="preserve">RAN2 discuss </w:t>
      </w:r>
      <w:r>
        <w:t>whether to define capability of SL-related RTT timer and Re-transmission timer for PDCCH</w:t>
      </w:r>
      <w:r w:rsidRPr="00FF3B3A">
        <w:t xml:space="preserve"> </w:t>
      </w:r>
      <w:r>
        <w:t>monitoring as conditionally mandatory or optional per-UE capability with capability bit. with no FR1-FR2 or FDD-TDD differentiation.</w:t>
      </w:r>
      <w:bookmarkEnd w:id="49"/>
    </w:p>
    <w:p w14:paraId="4EA28D78" w14:textId="61906C5B" w:rsidR="00B733CF" w:rsidRDefault="00B733CF" w:rsidP="00B8705D">
      <w:pPr>
        <w:pStyle w:val="2"/>
      </w:pPr>
      <w:r w:rsidRPr="00B733CF">
        <w:lastRenderedPageBreak/>
        <w:t>Necessity of R17 specific resource pool</w:t>
      </w:r>
    </w:p>
    <w:p w14:paraId="47FF7ED7" w14:textId="71009E04" w:rsidR="008C4898" w:rsidRDefault="00B733CF" w:rsidP="00B733CF">
      <w:r>
        <w:t>Based on the agreement from last R2 meeting</w:t>
      </w:r>
    </w:p>
    <w:p w14:paraId="3FBAFE28" w14:textId="3A883B07" w:rsidR="00B733CF" w:rsidRDefault="00B733CF" w:rsidP="00B8705D">
      <w:pPr>
        <w:pBdr>
          <w:top w:val="single" w:sz="4" w:space="1" w:color="auto"/>
          <w:left w:val="single" w:sz="4" w:space="4" w:color="auto"/>
          <w:bottom w:val="single" w:sz="4" w:space="1" w:color="auto"/>
          <w:right w:val="single" w:sz="4" w:space="4" w:color="auto"/>
        </w:pBdr>
      </w:pPr>
      <w:r w:rsidRPr="00B733CF">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174D4F8A" w14:textId="028359A2" w:rsidR="00B733CF" w:rsidRDefault="00B733CF" w:rsidP="00B733CF">
      <w:r>
        <w:t>O</w:t>
      </w:r>
      <w:r>
        <w:rPr>
          <w:rFonts w:hint="eastAsia"/>
        </w:rPr>
        <w:t>ne</w:t>
      </w:r>
      <w:r>
        <w:t xml:space="preserve"> </w:t>
      </w:r>
      <w:r>
        <w:rPr>
          <w:rFonts w:hint="eastAsia"/>
        </w:rPr>
        <w:t>issue</w:t>
      </w:r>
      <w:r>
        <w:t xml:space="preserve"> to clarify is whether the R17 UE cannot benefit from power saving as long as it is interested in any R16 Tx Profile related traffic.</w:t>
      </w:r>
    </w:p>
    <w:p w14:paraId="53C5517D" w14:textId="77777777" w:rsidR="00B733CF" w:rsidRDefault="00B733CF" w:rsidP="00B733CF">
      <w:r>
        <w:rPr>
          <w:rFonts w:hint="eastAsia"/>
        </w:rPr>
        <w:t>F</w:t>
      </w:r>
      <w:r>
        <w:t xml:space="preserve">or this issue, it relates to whether there is R17 specific resource pool, which should be a question </w:t>
      </w:r>
    </w:p>
    <w:p w14:paraId="04123B1A" w14:textId="6874B2F5" w:rsidR="00B733CF" w:rsidRDefault="00B733CF" w:rsidP="00B733CF">
      <w:pPr>
        <w:pStyle w:val="af7"/>
        <w:numPr>
          <w:ilvl w:val="0"/>
          <w:numId w:val="42"/>
        </w:numPr>
      </w:pPr>
      <w:r>
        <w:t>Decoupled with the impact of partial sensing / random selection, i.e., not related to R17 resource allocation enhancement</w:t>
      </w:r>
    </w:p>
    <w:p w14:paraId="60024B53" w14:textId="3F619509" w:rsidR="00B733CF" w:rsidRDefault="00B733CF" w:rsidP="00B733CF">
      <w:pPr>
        <w:pStyle w:val="af7"/>
        <w:numPr>
          <w:ilvl w:val="0"/>
          <w:numId w:val="42"/>
        </w:numPr>
      </w:pPr>
      <w:r>
        <w:t xml:space="preserve">Decoupled with the impact of discovery pool, i.e., not related to R17 </w:t>
      </w:r>
      <w:proofErr w:type="spellStart"/>
      <w:r>
        <w:t>ProSe</w:t>
      </w:r>
      <w:proofErr w:type="spellEnd"/>
      <w:r>
        <w:t xml:space="preserve"> related enhancement</w:t>
      </w:r>
    </w:p>
    <w:p w14:paraId="1D9F437A" w14:textId="359C4E23" w:rsidR="00B733CF" w:rsidRDefault="00166D68" w:rsidP="00B733CF">
      <w:r>
        <w:rPr>
          <w:rFonts w:hint="eastAsia"/>
        </w:rPr>
        <w:t>I</w:t>
      </w:r>
      <w:r>
        <w:t>.e., this paper only focuses on the question that caused by DRX reason, i.e., whether there is a need to go for DRX-based reason</w:t>
      </w:r>
    </w:p>
    <w:p w14:paraId="29EC10FF" w14:textId="56CF1205" w:rsidR="00166D68" w:rsidRDefault="00166D68" w:rsidP="00166D68">
      <w:r>
        <w:rPr>
          <w:rFonts w:hint="eastAsia"/>
        </w:rPr>
        <w:t>I</w:t>
      </w:r>
      <w:r>
        <w:t>n case a R17 specific pool is introduced, it is mainly in order for DRX support. And the next step is to figure out the R17 UE behaviour w.r.t the legacy pool and the newly introduced pool, E.g.,</w:t>
      </w:r>
    </w:p>
    <w:p w14:paraId="60F33855" w14:textId="4ADDF3FB" w:rsidR="00166D68" w:rsidRDefault="00166D68" w:rsidP="00166D68">
      <w:pPr>
        <w:pStyle w:val="af7"/>
        <w:numPr>
          <w:ilvl w:val="0"/>
          <w:numId w:val="42"/>
        </w:numPr>
      </w:pPr>
      <w:r>
        <w:t>It seems not preferred to limited the DTX/DRX based message delivery to specific pools if PHY slots are used for DRX timer/length calculation, i.e., it should work in a pool-agnostic manner</w:t>
      </w:r>
    </w:p>
    <w:p w14:paraId="3FE5B63B" w14:textId="74031277" w:rsidR="00166D68" w:rsidRDefault="00166D68" w:rsidP="00166D68">
      <w:pPr>
        <w:pStyle w:val="af7"/>
        <w:numPr>
          <w:ilvl w:val="0"/>
          <w:numId w:val="42"/>
        </w:numPr>
      </w:pPr>
      <w:r>
        <w:rPr>
          <w:rFonts w:hint="eastAsia"/>
        </w:rPr>
        <w:t>I</w:t>
      </w:r>
      <w:r>
        <w:t>t seems coupled with UE capability conclusion, i.e., whether there is optional UE capability for SL-DRX in R17, and if yes, for which cast-type,</w:t>
      </w:r>
      <w:r w:rsidR="00BA1A3C">
        <w:t xml:space="preserve"> and whether separate capability for Tx and Rx side</w:t>
      </w:r>
    </w:p>
    <w:p w14:paraId="34E84728" w14:textId="6859DDD3" w:rsidR="00BA1A3C" w:rsidRDefault="00BA1A3C" w:rsidP="00BA1A3C">
      <w:pPr>
        <w:pStyle w:val="af7"/>
        <w:numPr>
          <w:ilvl w:val="0"/>
          <w:numId w:val="42"/>
        </w:numPr>
      </w:pPr>
      <w:r>
        <w:rPr>
          <w:rFonts w:hint="eastAsia"/>
        </w:rPr>
        <w:t>I</w:t>
      </w:r>
      <w:r>
        <w:t>t also coupled with how RAN2 concluded on the Tx profile applicability to U-cast, and how the DRX scheme work before capability delivery for U-cast.</w:t>
      </w:r>
    </w:p>
    <w:p w14:paraId="5A9FD98B" w14:textId="714B59F3" w:rsidR="00BA1A3C" w:rsidRDefault="00BA1A3C" w:rsidP="00BA1A3C">
      <w:r>
        <w:rPr>
          <w:rFonts w:hint="eastAsia"/>
        </w:rPr>
        <w:t>S</w:t>
      </w:r>
      <w:r>
        <w:t>o logically, this issue can only be considered after related aspects being concluded.</w:t>
      </w:r>
    </w:p>
    <w:p w14:paraId="72C6AEB1" w14:textId="2342F27A" w:rsidR="00BA1A3C" w:rsidRDefault="00BA1A3C">
      <w:pPr>
        <w:pStyle w:val="Proposal"/>
        <w:spacing w:beforeLines="50" w:before="120"/>
      </w:pPr>
      <w:bookmarkStart w:id="50" w:name="_Toc85796452"/>
      <w:r>
        <w:t>For the necessity of R17 specific resource pool for DRX, RAN2 can discuss only after conclusion UE capability and DRX scheme design for unicast PC5-S/-RRC message exchange.</w:t>
      </w:r>
      <w:bookmarkEnd w:id="50"/>
    </w:p>
    <w:p w14:paraId="5A5CEA24" w14:textId="216DEABD" w:rsidR="004572F2" w:rsidRDefault="004572F2" w:rsidP="004572F2">
      <w:pPr>
        <w:pStyle w:val="2"/>
      </w:pPr>
      <w:r>
        <w:t xml:space="preserve">Left issues </w:t>
      </w:r>
      <w:r w:rsidR="00F953B0">
        <w:t>from offline discussion</w:t>
      </w:r>
    </w:p>
    <w:p w14:paraId="0986E7BA" w14:textId="5C47812D" w:rsidR="00680051" w:rsidRDefault="00680051">
      <w:pPr>
        <w:pStyle w:val="3"/>
      </w:pPr>
      <w:r>
        <w:rPr>
          <w:rFonts w:hint="eastAsia"/>
        </w:rPr>
        <w:t>[</w:t>
      </w:r>
      <w:r>
        <w:t>714]</w:t>
      </w:r>
    </w:p>
    <w:p w14:paraId="3E33776F" w14:textId="0FB04974" w:rsidR="00680051" w:rsidRDefault="00680051" w:rsidP="00680051">
      <w:pPr>
        <w:pStyle w:val="4"/>
      </w:pPr>
      <w:r>
        <w:rPr>
          <w:rFonts w:hint="eastAsia"/>
        </w:rPr>
        <w:t>P</w:t>
      </w:r>
      <w:r>
        <w:t>1</w:t>
      </w:r>
    </w:p>
    <w:p w14:paraId="5912098C" w14:textId="2CD044CC" w:rsidR="00680051" w:rsidRDefault="00680051" w:rsidP="00B8705D">
      <w:pPr>
        <w:pBdr>
          <w:top w:val="single" w:sz="4" w:space="1" w:color="auto"/>
          <w:left w:val="single" w:sz="4" w:space="4" w:color="auto"/>
          <w:bottom w:val="single" w:sz="4" w:space="1" w:color="auto"/>
          <w:right w:val="single" w:sz="4" w:space="4" w:color="auto"/>
        </w:pBdr>
      </w:pPr>
      <w:r>
        <w:t>Proposal 1</w:t>
      </w:r>
      <w:r>
        <w:tab/>
        <w:t>For the issue that a mode-1 SL grant being provided by network to Tx-UE yet it is not in SL active time of any destination that has data to be sent, for initial transmission, drop the grant. FFS if any spec change.</w:t>
      </w:r>
    </w:p>
    <w:p w14:paraId="0677C136" w14:textId="77777777" w:rsidR="00680051" w:rsidRDefault="00680051" w:rsidP="00680051">
      <w:r>
        <w:t xml:space="preserve">For the FFS point, </w:t>
      </w:r>
      <w:r w:rsidRPr="00680051">
        <w:t>LCP impact is needed anyway</w:t>
      </w:r>
      <w:r>
        <w:t>, as agreed in 113bis</w:t>
      </w:r>
    </w:p>
    <w:p w14:paraId="03665C5A" w14:textId="255AA063" w:rsidR="00680051" w:rsidRPr="00B8705D" w:rsidRDefault="00680051" w:rsidP="00B8705D">
      <w:pPr>
        <w:pBdr>
          <w:top w:val="single" w:sz="4" w:space="1" w:color="auto"/>
          <w:left w:val="single" w:sz="4" w:space="4" w:color="auto"/>
          <w:bottom w:val="single" w:sz="4" w:space="1" w:color="auto"/>
          <w:right w:val="single" w:sz="4" w:space="4" w:color="auto"/>
        </w:pBdr>
        <w:rPr>
          <w:lang w:val="en-US"/>
        </w:rPr>
      </w:pPr>
      <w:r w:rsidRPr="00680051">
        <w:rPr>
          <w:lang w:val="en-US"/>
        </w:rPr>
        <w:t>RAN2 assumes LCP enhancements for ensuring a TX UE transmits data in the active time of an RX UE are needed.</w:t>
      </w:r>
    </w:p>
    <w:p w14:paraId="4A9FCB29" w14:textId="728AE670" w:rsidR="00680051" w:rsidRDefault="00680051" w:rsidP="00680051">
      <w:r>
        <w:t>And for PUCCH, it has been covered in MAC spec already.</w:t>
      </w:r>
    </w:p>
    <w:p w14:paraId="3B990196" w14:textId="77777777" w:rsidR="00680051" w:rsidRDefault="00680051" w:rsidP="00B8705D">
      <w:pPr>
        <w:pBdr>
          <w:top w:val="single" w:sz="4" w:space="1" w:color="auto"/>
          <w:left w:val="single" w:sz="4" w:space="4" w:color="auto"/>
          <w:bottom w:val="single" w:sz="4" w:space="1" w:color="auto"/>
          <w:right w:val="single" w:sz="4" w:space="4" w:color="auto"/>
        </w:pBdr>
      </w:pPr>
      <w:r>
        <w:t>1&gt;</w:t>
      </w:r>
      <w:r>
        <w:tab/>
        <w:t>else if a MAC PDU has been obtained for a sidelink grant associated to the PUCCH transmission occasion in clause 5.22.1.3.1, the MAC entity shall:</w:t>
      </w:r>
    </w:p>
    <w:p w14:paraId="5F1F543E" w14:textId="3283469C" w:rsidR="00680051" w:rsidRDefault="00680051" w:rsidP="00B8705D">
      <w:pPr>
        <w:pBdr>
          <w:top w:val="single" w:sz="4" w:space="1" w:color="auto"/>
          <w:left w:val="single" w:sz="4" w:space="4" w:color="auto"/>
          <w:bottom w:val="single" w:sz="4" w:space="1" w:color="auto"/>
          <w:right w:val="single" w:sz="4" w:space="4" w:color="auto"/>
        </w:pBdr>
      </w:pPr>
      <w:r>
        <w:t>[…]</w:t>
      </w:r>
    </w:p>
    <w:p w14:paraId="4FEFCA01" w14:textId="77777777" w:rsidR="00680051" w:rsidRDefault="00680051" w:rsidP="00B8705D">
      <w:pPr>
        <w:pBdr>
          <w:top w:val="single" w:sz="4" w:space="1" w:color="auto"/>
          <w:left w:val="single" w:sz="4" w:space="4" w:color="auto"/>
          <w:bottom w:val="single" w:sz="4" w:space="1" w:color="auto"/>
          <w:right w:val="single" w:sz="4" w:space="4" w:color="auto"/>
        </w:pBdr>
      </w:pPr>
      <w:r>
        <w:t>1&gt;</w:t>
      </w:r>
      <w:r>
        <w:tab/>
        <w:t>else:</w:t>
      </w:r>
    </w:p>
    <w:p w14:paraId="55B75218" w14:textId="3D256F64" w:rsidR="00680051" w:rsidRDefault="00680051" w:rsidP="00B8705D">
      <w:pPr>
        <w:pBdr>
          <w:top w:val="single" w:sz="4" w:space="1" w:color="auto"/>
          <w:left w:val="single" w:sz="4" w:space="4" w:color="auto"/>
          <w:bottom w:val="single" w:sz="4" w:space="1" w:color="auto"/>
          <w:right w:val="single" w:sz="4" w:space="4" w:color="auto"/>
        </w:pBdr>
      </w:pPr>
      <w:r>
        <w:t>2&gt;</w:t>
      </w:r>
      <w:r>
        <w:tab/>
        <w:t>instruct the physical layer to signal a positive acknowledgement on the PUCCH according to clause 16.5 of TS 38.213 [6].</w:t>
      </w:r>
    </w:p>
    <w:p w14:paraId="4982D6AC" w14:textId="3460A04E" w:rsidR="00680051" w:rsidRDefault="00680051" w:rsidP="00680051">
      <w:proofErr w:type="gramStart"/>
      <w:r>
        <w:rPr>
          <w:rFonts w:hint="eastAsia"/>
        </w:rPr>
        <w:t>S</w:t>
      </w:r>
      <w:r>
        <w:t>o</w:t>
      </w:r>
      <w:proofErr w:type="gramEnd"/>
      <w:r>
        <w:t xml:space="preserve"> there is no FFS point.</w:t>
      </w:r>
    </w:p>
    <w:p w14:paraId="79F29AD0" w14:textId="0634C509" w:rsidR="00680051" w:rsidRDefault="00680051" w:rsidP="00B8705D">
      <w:pPr>
        <w:pStyle w:val="Proposal"/>
        <w:spacing w:beforeLines="50" w:before="120"/>
      </w:pPr>
      <w:bookmarkStart w:id="51" w:name="_Toc85796453"/>
      <w:r>
        <w:rPr>
          <w:rFonts w:hint="eastAsia"/>
        </w:rPr>
        <w:t>F</w:t>
      </w:r>
      <w:r>
        <w:t>or P1 of [714], no need for spec change.</w:t>
      </w:r>
      <w:bookmarkEnd w:id="51"/>
    </w:p>
    <w:p w14:paraId="7F12BC1C" w14:textId="7B7A1B54" w:rsidR="00680051" w:rsidRDefault="00680051" w:rsidP="00B8705D">
      <w:pPr>
        <w:pStyle w:val="4"/>
      </w:pPr>
      <w:r>
        <w:rPr>
          <w:rFonts w:hint="eastAsia"/>
        </w:rPr>
        <w:lastRenderedPageBreak/>
        <w:t>P</w:t>
      </w:r>
      <w:r>
        <w:t>2</w:t>
      </w:r>
    </w:p>
    <w:p w14:paraId="78FEB237" w14:textId="71269FF3" w:rsidR="00680051" w:rsidRDefault="00680051" w:rsidP="00B8705D">
      <w:pPr>
        <w:pBdr>
          <w:top w:val="single" w:sz="4" w:space="1" w:color="auto"/>
          <w:left w:val="single" w:sz="4" w:space="4" w:color="auto"/>
          <w:bottom w:val="single" w:sz="4" w:space="1" w:color="auto"/>
          <w:right w:val="single" w:sz="4" w:space="4" w:color="auto"/>
        </w:pBdr>
      </w:pPr>
      <w:r>
        <w:t>Proposal 2</w:t>
      </w:r>
      <w:r>
        <w:tab/>
        <w:t xml:space="preserve">For the issue that a mode-1 SL grant being provided by network to Tx-UE yet it is not in SL active time of any destination that has data to be sent, for re-transmission, RAN2 further clarify what is the UE </w:t>
      </w:r>
      <w:proofErr w:type="spellStart"/>
      <w:r>
        <w:t>behavior</w:t>
      </w:r>
      <w:proofErr w:type="spellEnd"/>
      <w:r>
        <w:t xml:space="preserve"> based on the current spec, and after that further discuss whether any additional spec impact needed.</w:t>
      </w:r>
    </w:p>
    <w:p w14:paraId="71D32B14" w14:textId="75BF7801" w:rsidR="00680051" w:rsidRDefault="00680051" w:rsidP="00680051">
      <w:r>
        <w:rPr>
          <w:rFonts w:hint="eastAsia"/>
        </w:rPr>
        <w:t>I</w:t>
      </w:r>
      <w:r>
        <w:t>n MAC spec, currently, the UE has to perform the re-transmission if the HARQ buffer is not empty.</w:t>
      </w:r>
    </w:p>
    <w:p w14:paraId="5D4BF918" w14:textId="77777777" w:rsidR="00680051" w:rsidRDefault="00680051" w:rsidP="00B8705D">
      <w:pPr>
        <w:pBdr>
          <w:top w:val="single" w:sz="4" w:space="1" w:color="auto"/>
          <w:left w:val="single" w:sz="4" w:space="4" w:color="auto"/>
          <w:bottom w:val="single" w:sz="4" w:space="1" w:color="auto"/>
          <w:right w:val="single" w:sz="4" w:space="4" w:color="auto"/>
        </w:pBdr>
      </w:pPr>
      <w:r>
        <w:t>1&gt;</w:t>
      </w:r>
      <w:r>
        <w:tab/>
        <w:t>else (i.e. retransmission):</w:t>
      </w:r>
    </w:p>
    <w:p w14:paraId="46A00468" w14:textId="77777777" w:rsidR="00680051" w:rsidRDefault="00680051" w:rsidP="00B8705D">
      <w:pPr>
        <w:pBdr>
          <w:top w:val="single" w:sz="4" w:space="1" w:color="auto"/>
          <w:left w:val="single" w:sz="4" w:space="4" w:color="auto"/>
          <w:bottom w:val="single" w:sz="4" w:space="1" w:color="auto"/>
          <w:right w:val="single" w:sz="4" w:space="4" w:color="auto"/>
        </w:pBdr>
      </w:pPr>
      <w:r w:rsidRPr="00B8705D">
        <w:rPr>
          <w:highlight w:val="yellow"/>
        </w:rPr>
        <w:t>2&gt;</w:t>
      </w:r>
      <w:r w:rsidRPr="00B8705D">
        <w:rPr>
          <w:highlight w:val="yellow"/>
        </w:rPr>
        <w:tab/>
        <w:t>if the HARQ Process ID corresponding to the sidelink grant received on PDCCH, the configured sidelink grant or the selected sidelink grant is associated to a Sidelink process of which HARQ buffer is empty</w:t>
      </w:r>
      <w:r>
        <w:t>; or</w:t>
      </w:r>
    </w:p>
    <w:p w14:paraId="03D5D8D6" w14:textId="77777777" w:rsidR="00680051" w:rsidRDefault="00680051" w:rsidP="00B8705D">
      <w:pPr>
        <w:pBdr>
          <w:top w:val="single" w:sz="4" w:space="1" w:color="auto"/>
          <w:left w:val="single" w:sz="4" w:space="4" w:color="auto"/>
          <w:bottom w:val="single" w:sz="4" w:space="1" w:color="auto"/>
          <w:right w:val="single" w:sz="4" w:space="4" w:color="auto"/>
        </w:pBdr>
      </w:pPr>
      <w:r>
        <w:t>2&gt;</w:t>
      </w:r>
      <w:r>
        <w:tab/>
        <w:t>if the HARQ Process ID corresponding to the sidelink grant received on PDCCH is not associated to any Sidelink process:</w:t>
      </w:r>
    </w:p>
    <w:p w14:paraId="3DEC2F0F" w14:textId="77777777" w:rsidR="00680051" w:rsidRDefault="00680051" w:rsidP="00B8705D">
      <w:pPr>
        <w:pBdr>
          <w:top w:val="single" w:sz="4" w:space="1" w:color="auto"/>
          <w:left w:val="single" w:sz="4" w:space="4" w:color="auto"/>
          <w:bottom w:val="single" w:sz="4" w:space="1" w:color="auto"/>
          <w:right w:val="single" w:sz="4" w:space="4" w:color="auto"/>
        </w:pBdr>
      </w:pPr>
      <w:r>
        <w:t>3&gt;</w:t>
      </w:r>
      <w:r>
        <w:tab/>
        <w:t>ignore the sidelink grant.</w:t>
      </w:r>
    </w:p>
    <w:p w14:paraId="28D61776" w14:textId="77777777" w:rsidR="00680051" w:rsidRDefault="00680051" w:rsidP="00B8705D">
      <w:pPr>
        <w:pBdr>
          <w:top w:val="single" w:sz="4" w:space="1" w:color="auto"/>
          <w:left w:val="single" w:sz="4" w:space="4" w:color="auto"/>
          <w:bottom w:val="single" w:sz="4" w:space="1" w:color="auto"/>
          <w:right w:val="single" w:sz="4" w:space="4" w:color="auto"/>
        </w:pBdr>
      </w:pPr>
      <w:r w:rsidRPr="00B8705D">
        <w:rPr>
          <w:highlight w:val="yellow"/>
        </w:rPr>
        <w:t>2&gt;</w:t>
      </w:r>
      <w:r w:rsidRPr="00B8705D">
        <w:rPr>
          <w:highlight w:val="yellow"/>
        </w:rPr>
        <w:tab/>
        <w:t>else:</w:t>
      </w:r>
    </w:p>
    <w:p w14:paraId="384EC882" w14:textId="77777777" w:rsidR="00680051" w:rsidRDefault="00680051" w:rsidP="00B8705D">
      <w:pPr>
        <w:pBdr>
          <w:top w:val="single" w:sz="4" w:space="1" w:color="auto"/>
          <w:left w:val="single" w:sz="4" w:space="4" w:color="auto"/>
          <w:bottom w:val="single" w:sz="4" w:space="1" w:color="auto"/>
          <w:right w:val="single" w:sz="4" w:space="4" w:color="auto"/>
        </w:pBdr>
      </w:pPr>
      <w:r>
        <w:t>3&gt;</w:t>
      </w:r>
      <w:r>
        <w:tab/>
        <w:t>identify the Sidelink process associated with this grant, and for the associated Sidelink process:</w:t>
      </w:r>
    </w:p>
    <w:p w14:paraId="416EF75F" w14:textId="77777777" w:rsidR="00680051" w:rsidRPr="00B8705D" w:rsidRDefault="00680051" w:rsidP="00B8705D">
      <w:pPr>
        <w:pBdr>
          <w:top w:val="single" w:sz="4" w:space="1" w:color="auto"/>
          <w:left w:val="single" w:sz="4" w:space="4" w:color="auto"/>
          <w:bottom w:val="single" w:sz="4" w:space="1" w:color="auto"/>
          <w:right w:val="single" w:sz="4" w:space="4" w:color="auto"/>
        </w:pBdr>
        <w:rPr>
          <w:highlight w:val="yellow"/>
        </w:rPr>
      </w:pPr>
      <w:r w:rsidRPr="00B8705D">
        <w:rPr>
          <w:highlight w:val="yellow"/>
        </w:rPr>
        <w:t>4&gt;</w:t>
      </w:r>
      <w:r w:rsidRPr="00B8705D">
        <w:rPr>
          <w:highlight w:val="yellow"/>
        </w:rPr>
        <w:tab/>
        <w:t>deliver the sidelink grant of the MAC PDU to the associated Sidelink process;</w:t>
      </w:r>
    </w:p>
    <w:p w14:paraId="4D6BAAA2" w14:textId="0E965C89" w:rsidR="00680051" w:rsidRDefault="00680051" w:rsidP="00B8705D">
      <w:pPr>
        <w:pBdr>
          <w:top w:val="single" w:sz="4" w:space="1" w:color="auto"/>
          <w:left w:val="single" w:sz="4" w:space="4" w:color="auto"/>
          <w:bottom w:val="single" w:sz="4" w:space="1" w:color="auto"/>
          <w:right w:val="single" w:sz="4" w:space="4" w:color="auto"/>
        </w:pBdr>
        <w:rPr>
          <w:highlight w:val="yellow"/>
        </w:rPr>
      </w:pPr>
      <w:r w:rsidRPr="00B8705D">
        <w:rPr>
          <w:highlight w:val="yellow"/>
        </w:rPr>
        <w:t>4&gt;</w:t>
      </w:r>
      <w:r w:rsidRPr="00B8705D">
        <w:rPr>
          <w:highlight w:val="yellow"/>
        </w:rPr>
        <w:tab/>
        <w:t>instruct the associated Sidelink process to trigger a retransmission.</w:t>
      </w:r>
    </w:p>
    <w:p w14:paraId="3968A586" w14:textId="7087AF09" w:rsidR="00680051" w:rsidRDefault="00680051" w:rsidP="00680051">
      <w:r>
        <w:rPr>
          <w:rFonts w:hint="eastAsia"/>
        </w:rPr>
        <w:t>A</w:t>
      </w:r>
      <w:r>
        <w:t>nd in PHY spec, the UE behaviour of PUCCH reporting is not defined, if the re-transmission grant is dropped (but the initial transmission grant is not dropped)</w:t>
      </w:r>
    </w:p>
    <w:p w14:paraId="2052EB5A" w14:textId="057204D7" w:rsidR="00680051" w:rsidRDefault="00680051" w:rsidP="00B8705D">
      <w:pPr>
        <w:pBdr>
          <w:top w:val="single" w:sz="4" w:space="1" w:color="auto"/>
          <w:left w:val="single" w:sz="4" w:space="4" w:color="auto"/>
          <w:bottom w:val="single" w:sz="4" w:space="1" w:color="auto"/>
          <w:right w:val="single" w:sz="4" w:space="4" w:color="auto"/>
        </w:pBd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in clause 16.2.4, the UE</w:t>
      </w:r>
      <w:r w:rsidRPr="00673B56">
        <w:rPr>
          <w:lang w:val="en-US"/>
        </w:rPr>
        <w:t xml:space="preserve"> </w:t>
      </w:r>
      <w:r w:rsidRPr="00B8705D">
        <w:rPr>
          <w:highlight w:val="yellow"/>
          <w:lang w:val="en-US"/>
        </w:rPr>
        <w:t>does not transmit a PSSCH</w:t>
      </w:r>
      <w:r>
        <w:rPr>
          <w:lang w:val="en-US"/>
        </w:rPr>
        <w:t xml:space="preserve"> </w:t>
      </w:r>
      <w:r w:rsidRPr="00B8705D">
        <w:rPr>
          <w:highlight w:val="yellow"/>
          <w:lang w:val="en-US"/>
        </w:rPr>
        <w:t>in any of the resources provided by a DCI format 3_0</w:t>
      </w:r>
      <w:r w:rsidRPr="00673B56">
        <w:rPr>
          <w:lang w:val="en-US"/>
        </w:rPr>
        <w:t xml:space="preserve"> or,</w:t>
      </w:r>
      <w:r>
        <w:rPr>
          <w:lang w:val="en-US"/>
        </w:rPr>
        <w:t xml:space="preserve"> for a configured grant, </w:t>
      </w:r>
      <w:r w:rsidRPr="00B8705D">
        <w:rPr>
          <w:highlight w:val="yellow"/>
          <w:lang w:val="en-US"/>
        </w:rPr>
        <w:t>in any of the resources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w:t>
      </w:r>
    </w:p>
    <w:p w14:paraId="4E85FE1A" w14:textId="405A8098" w:rsidR="00680051" w:rsidRPr="00FF0DE5" w:rsidRDefault="00680051" w:rsidP="00B8705D">
      <w:pPr>
        <w:pStyle w:val="Proposal"/>
        <w:spacing w:beforeLines="50" w:before="120"/>
      </w:pPr>
      <w:bookmarkStart w:id="52" w:name="_Toc85796454"/>
      <w:r>
        <w:rPr>
          <w:rFonts w:hint="eastAsia"/>
        </w:rPr>
        <w:t>F</w:t>
      </w:r>
      <w:r>
        <w:t>or P2 of [714], UE shall drop the grant, and spec impact is needed.</w:t>
      </w:r>
      <w:bookmarkEnd w:id="52"/>
    </w:p>
    <w:p w14:paraId="238BF451" w14:textId="21CB263E" w:rsidR="00F953B0" w:rsidRDefault="00F953B0" w:rsidP="00B8705D">
      <w:pPr>
        <w:pStyle w:val="3"/>
      </w:pPr>
      <w:r>
        <w:t>[715]</w:t>
      </w:r>
    </w:p>
    <w:p w14:paraId="4B289AF8" w14:textId="77777777" w:rsidR="00F953B0" w:rsidRDefault="00F953B0" w:rsidP="00B8705D">
      <w:pPr>
        <w:pStyle w:val="4"/>
      </w:pPr>
      <w:r>
        <w:rPr>
          <w:rFonts w:hint="eastAsia"/>
        </w:rPr>
        <w:t>P</w:t>
      </w:r>
      <w:r>
        <w:t>10</w:t>
      </w:r>
    </w:p>
    <w:p w14:paraId="6FCE0A3C" w14:textId="77777777" w:rsidR="00F953B0" w:rsidRDefault="00F953B0" w:rsidP="00F953B0">
      <w:pPr>
        <w:pBdr>
          <w:top w:val="single" w:sz="4" w:space="1" w:color="auto"/>
          <w:left w:val="single" w:sz="4" w:space="4" w:color="auto"/>
          <w:bottom w:val="single" w:sz="4" w:space="1" w:color="auto"/>
          <w:right w:val="single" w:sz="4" w:space="4" w:color="auto"/>
        </w:pBdr>
      </w:pPr>
      <w:r>
        <w:t>Proposal 10: RAN2 to agree one of the following options to conclude the equation used to determine the sl-drx-</w:t>
      </w:r>
      <w:proofErr w:type="gramStart"/>
      <w:r>
        <w:t>startoffset :</w:t>
      </w:r>
      <w:proofErr w:type="gramEnd"/>
    </w:p>
    <w:p w14:paraId="4E6BA073" w14:textId="77777777" w:rsidR="00F953B0" w:rsidRPr="009400A2" w:rsidRDefault="00F953B0" w:rsidP="00F953B0">
      <w:pPr>
        <w:pBdr>
          <w:top w:val="single" w:sz="4" w:space="1" w:color="auto"/>
          <w:left w:val="single" w:sz="4" w:space="4" w:color="auto"/>
          <w:bottom w:val="single" w:sz="4" w:space="1" w:color="auto"/>
          <w:right w:val="single" w:sz="4" w:space="4" w:color="auto"/>
        </w:pBdr>
        <w:rPr>
          <w:highlight w:val="yellow"/>
        </w:rPr>
      </w:pPr>
      <w:r w:rsidRPr="009400A2">
        <w:rPr>
          <w:highlight w:val="yellow"/>
        </w:rPr>
        <w:t xml:space="preserve">Option-1: </w:t>
      </w:r>
    </w:p>
    <w:p w14:paraId="11F730F9" w14:textId="77777777" w:rsidR="00F953B0" w:rsidRDefault="00F953B0" w:rsidP="00F953B0">
      <w:pPr>
        <w:pBdr>
          <w:top w:val="single" w:sz="4" w:space="1" w:color="auto"/>
          <w:left w:val="single" w:sz="4" w:space="4" w:color="auto"/>
          <w:bottom w:val="single" w:sz="4" w:space="1" w:color="auto"/>
          <w:right w:val="single" w:sz="4" w:space="4" w:color="auto"/>
        </w:pBdr>
      </w:pPr>
      <w:r w:rsidRPr="009400A2">
        <w:rPr>
          <w:highlight w:val="yellow"/>
        </w:rPr>
        <w:t>-</w:t>
      </w:r>
      <w:r w:rsidRPr="009400A2">
        <w:rPr>
          <w:highlight w:val="yellow"/>
        </w:rPr>
        <w:tab/>
        <w:t>n=DST L2 ID MOD N, where N is the total number of sl-drx-startoffset values, and n is an index in the N sl-drx-startoffset values.</w:t>
      </w:r>
      <w:r>
        <w:t xml:space="preserve">  </w:t>
      </w:r>
    </w:p>
    <w:p w14:paraId="531E8816" w14:textId="77777777" w:rsidR="00F953B0" w:rsidRDefault="00F953B0" w:rsidP="00F953B0">
      <w:pPr>
        <w:pBdr>
          <w:top w:val="single" w:sz="4" w:space="1" w:color="auto"/>
          <w:left w:val="single" w:sz="4" w:space="4" w:color="auto"/>
          <w:bottom w:val="single" w:sz="4" w:space="1" w:color="auto"/>
          <w:right w:val="single" w:sz="4" w:space="4" w:color="auto"/>
        </w:pBdr>
      </w:pPr>
      <w:r>
        <w:t xml:space="preserve">Option-5: </w:t>
      </w:r>
    </w:p>
    <w:p w14:paraId="5557A6B5" w14:textId="77777777" w:rsidR="00F953B0" w:rsidRDefault="00F953B0" w:rsidP="00F953B0">
      <w:pPr>
        <w:pBdr>
          <w:top w:val="single" w:sz="4" w:space="1" w:color="auto"/>
          <w:left w:val="single" w:sz="4" w:space="4" w:color="auto"/>
          <w:bottom w:val="single" w:sz="4" w:space="1" w:color="auto"/>
          <w:right w:val="single" w:sz="4" w:space="4" w:color="auto"/>
        </w:pBdr>
      </w:pPr>
      <w:r>
        <w:t>-</w:t>
      </w:r>
      <w:r>
        <w:tab/>
        <w:t>sl-drx-StartOffset (</w:t>
      </w:r>
      <w:proofErr w:type="spellStart"/>
      <w:r>
        <w:t>ms</w:t>
      </w:r>
      <w:proofErr w:type="spellEnd"/>
      <w:r>
        <w:t>) = DST L2 ID MOD sl-drx-</w:t>
      </w:r>
      <w:proofErr w:type="spellStart"/>
      <w:r>
        <w:t>LongCycle</w:t>
      </w:r>
      <w:proofErr w:type="spellEnd"/>
      <w:r>
        <w:t xml:space="preserve"> (</w:t>
      </w:r>
      <w:proofErr w:type="spellStart"/>
      <w:r>
        <w:t>ms</w:t>
      </w:r>
      <w:proofErr w:type="spellEnd"/>
      <w:r>
        <w:t>)</w:t>
      </w:r>
    </w:p>
    <w:p w14:paraId="1EA34B1E" w14:textId="77777777" w:rsidR="00F953B0" w:rsidRDefault="00F953B0" w:rsidP="00F953B0">
      <w:pPr>
        <w:pBdr>
          <w:top w:val="single" w:sz="4" w:space="1" w:color="auto"/>
          <w:left w:val="single" w:sz="4" w:space="4" w:color="auto"/>
          <w:bottom w:val="single" w:sz="4" w:space="1" w:color="auto"/>
          <w:right w:val="single" w:sz="4" w:space="4" w:color="auto"/>
        </w:pBdr>
      </w:pPr>
      <w:r>
        <w:t>-</w:t>
      </w:r>
      <w:r>
        <w:tab/>
        <w:t>FFS: sl-drx-</w:t>
      </w:r>
      <w:proofErr w:type="spellStart"/>
      <w:r>
        <w:t>SlotOffset</w:t>
      </w:r>
      <w:proofErr w:type="spellEnd"/>
    </w:p>
    <w:p w14:paraId="79857DCF" w14:textId="77777777" w:rsidR="00F953B0" w:rsidRDefault="00F953B0" w:rsidP="00F953B0">
      <w:r>
        <w:rPr>
          <w:rFonts w:hint="eastAsia"/>
        </w:rPr>
        <w:t>A</w:t>
      </w:r>
      <w:r>
        <w:t>s clarified by rapporteur, in option-1, it is a combination of equation and a table between index and final offset value, where</w:t>
      </w:r>
    </w:p>
    <w:p w14:paraId="11386C15" w14:textId="77777777" w:rsidR="00F953B0" w:rsidRDefault="00F953B0" w:rsidP="00F953B0">
      <w:pPr>
        <w:pStyle w:val="af7"/>
        <w:numPr>
          <w:ilvl w:val="0"/>
          <w:numId w:val="52"/>
        </w:numPr>
      </w:pPr>
      <w:r>
        <w:t>The equation is to derive the index</w:t>
      </w:r>
    </w:p>
    <w:p w14:paraId="3C971B19" w14:textId="77777777" w:rsidR="00F953B0" w:rsidRDefault="00F953B0" w:rsidP="00F953B0">
      <w:pPr>
        <w:pStyle w:val="af7"/>
        <w:numPr>
          <w:ilvl w:val="0"/>
          <w:numId w:val="52"/>
        </w:numPr>
      </w:pPr>
      <w:r>
        <w:rPr>
          <w:rFonts w:hint="eastAsia"/>
        </w:rPr>
        <w:t>T</w:t>
      </w:r>
      <w:r>
        <w:t>he table is to derive the offset value from the index</w:t>
      </w:r>
    </w:p>
    <w:p w14:paraId="0BF77423" w14:textId="77777777" w:rsidR="00F953B0" w:rsidRDefault="00F953B0" w:rsidP="00F953B0">
      <w:r>
        <w:t>Yet the two seems duplicate the functionality of each other, so that seems not a clean method.</w:t>
      </w:r>
    </w:p>
    <w:p w14:paraId="2F2F2554" w14:textId="77777777" w:rsidR="00F953B0" w:rsidRDefault="00F953B0" w:rsidP="00F953B0">
      <w:pPr>
        <w:pStyle w:val="Proposal"/>
      </w:pPr>
      <w:bookmarkStart w:id="53" w:name="_Toc85796455"/>
      <w:r>
        <w:rPr>
          <w:rFonts w:hint="eastAsia"/>
        </w:rPr>
        <w:t>F</w:t>
      </w:r>
      <w:r>
        <w:t>or P10 in [715], select option-5 as a cleaner method based on equation.</w:t>
      </w:r>
      <w:bookmarkEnd w:id="53"/>
    </w:p>
    <w:p w14:paraId="10D32716" w14:textId="307E7A70" w:rsidR="00F953B0" w:rsidRDefault="00F953B0" w:rsidP="00F953B0">
      <w:pPr>
        <w:pStyle w:val="3"/>
      </w:pPr>
      <w:r>
        <w:t>[716]</w:t>
      </w:r>
    </w:p>
    <w:p w14:paraId="66E168D7" w14:textId="407191CD" w:rsidR="004060D2" w:rsidRPr="004060D2" w:rsidRDefault="00F953B0">
      <w:pPr>
        <w:pStyle w:val="4"/>
      </w:pPr>
      <w:r>
        <w:t>P1</w:t>
      </w:r>
    </w:p>
    <w:tbl>
      <w:tblPr>
        <w:tblStyle w:val="afc"/>
        <w:tblW w:w="0" w:type="auto"/>
        <w:tblLook w:val="04A0" w:firstRow="1" w:lastRow="0" w:firstColumn="1" w:lastColumn="0" w:noHBand="0" w:noVBand="1"/>
      </w:tblPr>
      <w:tblGrid>
        <w:gridCol w:w="9629"/>
      </w:tblGrid>
      <w:tr w:rsidR="004060D2" w14:paraId="280A61BC" w14:textId="77777777" w:rsidTr="004060D2">
        <w:tc>
          <w:tcPr>
            <w:tcW w:w="9629" w:type="dxa"/>
          </w:tcPr>
          <w:p w14:paraId="2DAB8497" w14:textId="3A531797" w:rsidR="004060D2" w:rsidRDefault="004060D2" w:rsidP="004060D2">
            <w:r w:rsidRPr="004060D2">
              <w:t>Proposal 1: [8/15] Regarding the mapping relation between TX profiles and releases or feature groups, RAN2 can wait for SA2/CT1 LS reply before further discussion on it.</w:t>
            </w:r>
          </w:p>
        </w:tc>
      </w:tr>
    </w:tbl>
    <w:p w14:paraId="6AE20697" w14:textId="77777777" w:rsidR="004060D2" w:rsidRPr="00680051" w:rsidRDefault="004060D2" w:rsidP="00B8705D"/>
    <w:p w14:paraId="04FD41ED" w14:textId="4AE20411" w:rsidR="004060D2" w:rsidRDefault="004060D2" w:rsidP="004060D2">
      <w:r>
        <w:lastRenderedPageBreak/>
        <w:t>For P1</w:t>
      </w:r>
      <w:r>
        <w:rPr>
          <w:lang w:val="en-US"/>
        </w:rPr>
        <w:t>,</w:t>
      </w:r>
      <w:r w:rsidRPr="00EB6121">
        <w:rPr>
          <w:lang w:val="en-US"/>
        </w:rPr>
        <w:t xml:space="preserve"> </w:t>
      </w:r>
      <w:r>
        <w:rPr>
          <w:lang w:val="en-US"/>
        </w:rPr>
        <w:t xml:space="preserve">this issue is related to the LS sent to SA2 in last RAN2 meeting, and </w:t>
      </w:r>
      <w:r>
        <w:t>SA2 have already been working on that</w:t>
      </w:r>
      <w:r w:rsidR="008D21D5">
        <w:t>, the replied LS from SA2 is ready</w:t>
      </w:r>
      <w:r>
        <w:t>.</w:t>
      </w:r>
      <w:r w:rsidR="00FE39BC">
        <w:t xml:space="preserve"> In the LS,</w:t>
      </w:r>
    </w:p>
    <w:p w14:paraId="585EEFE0" w14:textId="575191AA" w:rsidR="00FE39BC" w:rsidRDefault="006A7596" w:rsidP="00FE39BC">
      <w:pPr>
        <w:pStyle w:val="af7"/>
        <w:numPr>
          <w:ilvl w:val="0"/>
          <w:numId w:val="66"/>
        </w:numPr>
      </w:pPr>
      <w:r>
        <w:t>A CR is attached where the mapping of Tx profiles and service types is captured;</w:t>
      </w:r>
    </w:p>
    <w:p w14:paraId="6F4E12A7" w14:textId="6C75EDE2" w:rsidR="006A7596" w:rsidRDefault="006A7596" w:rsidP="00B8705D">
      <w:pPr>
        <w:pStyle w:val="af7"/>
        <w:numPr>
          <w:ilvl w:val="0"/>
          <w:numId w:val="66"/>
        </w:numPr>
      </w:pPr>
      <w:r>
        <w:t>Leave the decision of whether Tx profile is mapped to release or feature (feature group) to RAN2.</w:t>
      </w:r>
    </w:p>
    <w:p w14:paraId="7898400D" w14:textId="3E70F84A" w:rsidR="006A7596" w:rsidRDefault="006A7596" w:rsidP="004060D2">
      <w:r>
        <w:t>Therefore, RAN2 need to make a decision on P1 and feedback to SA2 of RAN2’s conclusions.</w:t>
      </w:r>
    </w:p>
    <w:p w14:paraId="02D6CA3D" w14:textId="5C35A881" w:rsidR="004060D2" w:rsidRPr="00EB6121" w:rsidRDefault="006A7596" w:rsidP="004060D2">
      <w:pPr>
        <w:rPr>
          <w:lang w:val="en-US"/>
        </w:rPr>
      </w:pPr>
      <w:r>
        <w:rPr>
          <w:lang w:val="en-US"/>
        </w:rPr>
        <w:t>I</w:t>
      </w:r>
      <w:r w:rsidR="004060D2" w:rsidRPr="00EB6121">
        <w:rPr>
          <w:lang w:val="en-US"/>
        </w:rPr>
        <w:t xml:space="preserve">t has been discussed in LTE on whether to associate the per-service indication to a release or to a specific feature in a release. The conclusion is the former one since </w:t>
      </w:r>
    </w:p>
    <w:p w14:paraId="05192EED" w14:textId="77777777" w:rsidR="004060D2" w:rsidRPr="00EB6121" w:rsidRDefault="004060D2" w:rsidP="004060D2">
      <w:pPr>
        <w:rPr>
          <w:lang w:val="en-US"/>
        </w:rPr>
      </w:pPr>
      <w:r w:rsidRPr="00EB6121">
        <w:rPr>
          <w:lang w:val="en-US"/>
        </w:rPr>
        <w:t>1)</w:t>
      </w:r>
      <w:r>
        <w:rPr>
          <w:lang w:val="en-US"/>
        </w:rPr>
        <w:t xml:space="preserve"> </w:t>
      </w:r>
      <w:r w:rsidRPr="00EB6121">
        <w:rPr>
          <w:lang w:val="en-US"/>
        </w:rPr>
        <w:t>It is not reasonable for upper layer to be aware of detailed lower layer feature / FG for feature selection;</w:t>
      </w:r>
    </w:p>
    <w:p w14:paraId="3229E662" w14:textId="77777777" w:rsidR="004060D2" w:rsidRPr="00EB6121" w:rsidRDefault="004060D2" w:rsidP="004060D2">
      <w:pPr>
        <w:rPr>
          <w:lang w:val="en-US"/>
        </w:rPr>
      </w:pPr>
      <w:r w:rsidRPr="00EB6121">
        <w:rPr>
          <w:lang w:val="en-US"/>
        </w:rPr>
        <w:t>2)</w:t>
      </w:r>
      <w:r>
        <w:rPr>
          <w:lang w:val="en-US"/>
        </w:rPr>
        <w:t xml:space="preserve"> </w:t>
      </w:r>
      <w:r w:rsidRPr="00EB6121">
        <w:rPr>
          <w:lang w:val="en-US"/>
        </w:rPr>
        <w:t xml:space="preserve">The per-Feature/FG solution is not scalable since the combination of Feature/FG will grow rapidly, e.g., 5 feature/FG means 32 combination of Tx profiles! </w:t>
      </w:r>
      <w:proofErr w:type="gramStart"/>
      <w:r w:rsidRPr="00EB6121">
        <w:rPr>
          <w:lang w:val="en-US"/>
        </w:rPr>
        <w:t>So</w:t>
      </w:r>
      <w:proofErr w:type="gramEnd"/>
      <w:r w:rsidRPr="00EB6121">
        <w:rPr>
          <w:lang w:val="en-US"/>
        </w:rPr>
        <w:t xml:space="preserve"> when multiplexed with number of Release, it would be eventually cost huge signaling to indicate the configuration.</w:t>
      </w:r>
    </w:p>
    <w:p w14:paraId="0C78157D" w14:textId="77777777" w:rsidR="004060D2" w:rsidRDefault="004060D2" w:rsidP="004060D2">
      <w:pPr>
        <w:spacing w:after="240"/>
        <w:rPr>
          <w:lang w:val="en-US"/>
        </w:rPr>
      </w:pPr>
      <w:r>
        <w:rPr>
          <w:rFonts w:hint="eastAsia"/>
          <w:lang w:val="en-US"/>
        </w:rPr>
        <w:t>O</w:t>
      </w:r>
      <w:r>
        <w:rPr>
          <w:lang w:val="en-US"/>
        </w:rPr>
        <w:t>n the other hand, one question raised is how to handle the additional feature if any introduced in R18 – our understanding is as follows</w:t>
      </w:r>
    </w:p>
    <w:p w14:paraId="75DD031C" w14:textId="77777777" w:rsidR="004060D2" w:rsidRDefault="004060D2" w:rsidP="004060D2">
      <w:pPr>
        <w:keepNext/>
        <w:spacing w:beforeLines="50" w:before="120" w:after="240"/>
      </w:pPr>
      <w:r>
        <w:rPr>
          <w:noProof/>
          <w:lang w:val="en-US"/>
        </w:rPr>
        <w:drawing>
          <wp:inline distT="0" distB="0" distL="0" distR="0" wp14:anchorId="27514C79" wp14:editId="74EF8BCE">
            <wp:extent cx="6120000" cy="103927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1039270"/>
                    </a:xfrm>
                    <a:prstGeom prst="rect">
                      <a:avLst/>
                    </a:prstGeom>
                    <a:noFill/>
                  </pic:spPr>
                </pic:pic>
              </a:graphicData>
            </a:graphic>
          </wp:inline>
        </w:drawing>
      </w:r>
    </w:p>
    <w:p w14:paraId="3ACD2F30" w14:textId="5ACFDA80" w:rsidR="004060D2" w:rsidRDefault="004060D2" w:rsidP="004060D2">
      <w:pPr>
        <w:pStyle w:val="af5"/>
        <w:rPr>
          <w:lang w:val="en-US"/>
        </w:rPr>
      </w:pPr>
      <w:r>
        <w:t>Figure 2 Per-release (left) and Per-feature/FG (right) Tx-profile</w:t>
      </w:r>
    </w:p>
    <w:p w14:paraId="6C9816C8" w14:textId="77777777" w:rsidR="004060D2" w:rsidRDefault="004060D2" w:rsidP="004060D2">
      <w:pPr>
        <w:rPr>
          <w:lang w:val="en-US"/>
        </w:rPr>
      </w:pPr>
      <w:r>
        <w:rPr>
          <w:lang w:val="en-US"/>
        </w:rPr>
        <w:t xml:space="preserve">Regardless of the different granularity, both options (per-release or per-feature/FG) is to cover the features that introduced in Rel-n but not compatible with previous release(s). </w:t>
      </w:r>
      <w:proofErr w:type="gramStart"/>
      <w:r>
        <w:rPr>
          <w:lang w:val="en-US"/>
        </w:rPr>
        <w:t>So</w:t>
      </w:r>
      <w:proofErr w:type="gramEnd"/>
      <w:r>
        <w:rPr>
          <w:lang w:val="en-US"/>
        </w:rPr>
        <w:t xml:space="preserve"> in both case, if considering a feature that is not Rel-16/17-compatible is introduced in Rel-18, the issue is whether both cases below exist</w:t>
      </w:r>
    </w:p>
    <w:p w14:paraId="21AEE866" w14:textId="77777777" w:rsidR="004060D2" w:rsidRDefault="004060D2" w:rsidP="004060D2">
      <w:pPr>
        <w:pStyle w:val="af7"/>
        <w:numPr>
          <w:ilvl w:val="0"/>
          <w:numId w:val="53"/>
        </w:numPr>
        <w:rPr>
          <w:lang w:val="en-US"/>
        </w:rPr>
      </w:pPr>
      <w:r>
        <w:rPr>
          <w:lang w:val="en-US"/>
        </w:rPr>
        <w:t>The service is to use the R18 feature (orange) only but not the R17 feature (green);</w:t>
      </w:r>
    </w:p>
    <w:p w14:paraId="4E1660B4" w14:textId="77777777" w:rsidR="004060D2" w:rsidRDefault="004060D2" w:rsidP="004060D2">
      <w:pPr>
        <w:pStyle w:val="af7"/>
        <w:numPr>
          <w:ilvl w:val="0"/>
          <w:numId w:val="53"/>
        </w:numPr>
        <w:rPr>
          <w:lang w:val="en-US"/>
        </w:rPr>
      </w:pPr>
      <w:r>
        <w:rPr>
          <w:rFonts w:hint="eastAsia"/>
          <w:lang w:val="en-US"/>
        </w:rPr>
        <w:t>T</w:t>
      </w:r>
      <w:r>
        <w:rPr>
          <w:lang w:val="en-US"/>
        </w:rPr>
        <w:t>he service is to use the R18 feature (orange) and the R17 feature (green);</w:t>
      </w:r>
    </w:p>
    <w:p w14:paraId="4B88B674" w14:textId="77777777" w:rsidR="004060D2" w:rsidRDefault="004060D2" w:rsidP="004060D2">
      <w:pPr>
        <w:rPr>
          <w:lang w:val="en-US"/>
        </w:rPr>
      </w:pPr>
      <w:r>
        <w:rPr>
          <w:rFonts w:hint="eastAsia"/>
          <w:lang w:val="en-US"/>
        </w:rPr>
        <w:t>I</w:t>
      </w:r>
      <w:r>
        <w:rPr>
          <w:lang w:val="en-US"/>
        </w:rPr>
        <w:t>f one believes case-1 does not exist, the indication of Rel-18 (or Rel-18 feature/FG) Tx profile can imply the support of Rel-17 (or Rel-17 feature/FG) Tx profile, or if one believes case-1 does exist, the indication of Rel-18 (or Rel-18 feature/FG) Tx profile is independent of Rel-17 (or Rel-17 feature/FG) Tx profile, so both can be associated to a same service/application/group.</w:t>
      </w:r>
      <w:r>
        <w:rPr>
          <w:rFonts w:hint="eastAsia"/>
          <w:lang w:val="en-US"/>
        </w:rPr>
        <w:t xml:space="preserve"> </w:t>
      </w:r>
      <w:r>
        <w:rPr>
          <w:lang w:val="en-US"/>
        </w:rPr>
        <w:t xml:space="preserve">The only difference is </w:t>
      </w:r>
      <w:r w:rsidRPr="00EB6121">
        <w:rPr>
          <w:lang w:val="en-US"/>
        </w:rPr>
        <w:t xml:space="preserve">the combination of </w:t>
      </w:r>
      <w:r>
        <w:rPr>
          <w:lang w:val="en-US"/>
        </w:rPr>
        <w:t>the per-feature/FG case</w:t>
      </w:r>
      <w:r w:rsidRPr="00EB6121">
        <w:rPr>
          <w:lang w:val="en-US"/>
        </w:rPr>
        <w:t xml:space="preserve"> will grow rapidly</w:t>
      </w:r>
      <w:r>
        <w:rPr>
          <w:lang w:val="en-US"/>
        </w:rPr>
        <w:t>. And if case-1 does not exist, it is unclear how to define the inclusion relationship between R17 feature/FG-x and R18 feature/FG-y.</w:t>
      </w:r>
    </w:p>
    <w:p w14:paraId="59ABFDE2" w14:textId="7D19D309" w:rsidR="00CF7741" w:rsidRDefault="004060D2" w:rsidP="00FF0DE5">
      <w:pPr>
        <w:pStyle w:val="Observation"/>
        <w:rPr>
          <w:lang w:val="en-US"/>
        </w:rPr>
      </w:pPr>
      <w:bookmarkStart w:id="54" w:name="_Toc79141402"/>
      <w:bookmarkStart w:id="55" w:name="_Toc85796433"/>
      <w:r>
        <w:rPr>
          <w:rFonts w:hint="eastAsia"/>
          <w:lang w:val="en-US"/>
        </w:rPr>
        <w:t>P</w:t>
      </w:r>
      <w:r>
        <w:rPr>
          <w:lang w:val="en-US"/>
        </w:rPr>
        <w:t>er-feature/FG approach has the drawback that it requires the upper layer be aware of the lower layer capability, and it would lead high signaling overhead due to the large number of Tx profile combination. On the other hand, it does not add more forwards compatibility.</w:t>
      </w:r>
      <w:bookmarkEnd w:id="54"/>
      <w:bookmarkEnd w:id="55"/>
    </w:p>
    <w:p w14:paraId="0B556F75" w14:textId="427AF4A6" w:rsidR="00F57B4F" w:rsidRDefault="00F57B4F" w:rsidP="00F57B4F">
      <w:r>
        <w:rPr>
          <w:rFonts w:hint="eastAsia"/>
        </w:rPr>
        <w:t>F</w:t>
      </w:r>
      <w:r>
        <w:t>urthermore, it is still questionable how for per-FG work in R17, since</w:t>
      </w:r>
    </w:p>
    <w:p w14:paraId="020857B4" w14:textId="1B81B4AB" w:rsidR="00F57B4F" w:rsidRDefault="00F57B4F" w:rsidP="00F57B4F">
      <w:pPr>
        <w:pStyle w:val="af7"/>
        <w:numPr>
          <w:ilvl w:val="0"/>
          <w:numId w:val="52"/>
        </w:numPr>
      </w:pPr>
      <w:r>
        <w:t>The usage of partial/random sensing at Tx UE does not require the capability of Rx UE, so no need to define it in Tx-profile</w:t>
      </w:r>
    </w:p>
    <w:p w14:paraId="09286286" w14:textId="73444C78" w:rsidR="00F57B4F" w:rsidRDefault="00F57B4F" w:rsidP="00F57B4F">
      <w:pPr>
        <w:pStyle w:val="af7"/>
        <w:numPr>
          <w:ilvl w:val="0"/>
          <w:numId w:val="52"/>
        </w:numPr>
      </w:pPr>
      <w:r>
        <w:rPr>
          <w:rFonts w:hint="eastAsia"/>
        </w:rPr>
        <w:t>T</w:t>
      </w:r>
      <w:r>
        <w:t>he possibility to include inter-UE coordination, and the applicability to GC/BC is questionable, and whether finally the usage of inter-UE coordination requires capability alignment between UEs is questionable, and that is independent of on-going traffic;</w:t>
      </w:r>
    </w:p>
    <w:p w14:paraId="1E3694E0" w14:textId="2933E52B" w:rsidR="00F57B4F" w:rsidRPr="00F57B4F" w:rsidRDefault="00F57B4F" w:rsidP="00B8705D">
      <w:pPr>
        <w:pStyle w:val="Observation"/>
        <w:rPr>
          <w:lang w:val="en-US"/>
        </w:rPr>
      </w:pPr>
      <w:bookmarkStart w:id="56" w:name="_Toc85796434"/>
      <w:r w:rsidRPr="00B8705D">
        <w:rPr>
          <w:lang w:val="en-US"/>
        </w:rPr>
        <w:t xml:space="preserve">In R17, there is no clear evidence that besides DRX, there shall be other features to be included in Tx </w:t>
      </w:r>
      <w:r w:rsidRPr="00F57B4F">
        <w:rPr>
          <w:lang w:val="en-US"/>
        </w:rPr>
        <w:t>profile</w:t>
      </w:r>
      <w:r w:rsidRPr="00B8705D">
        <w:rPr>
          <w:lang w:val="en-US"/>
        </w:rPr>
        <w:t>.</w:t>
      </w:r>
      <w:bookmarkEnd w:id="56"/>
    </w:p>
    <w:p w14:paraId="5E3ED70C" w14:textId="57144ABF" w:rsidR="004060D2" w:rsidRPr="009400A2" w:rsidRDefault="006A7596" w:rsidP="00B8705D">
      <w:pPr>
        <w:pStyle w:val="Proposal"/>
        <w:rPr>
          <w:lang w:val="en-US"/>
        </w:rPr>
      </w:pPr>
      <w:r w:rsidRPr="0093631E">
        <w:rPr>
          <w:b w:val="0"/>
          <w:bCs w:val="0"/>
        </w:rPr>
        <w:tab/>
      </w:r>
      <w:bookmarkStart w:id="57" w:name="_Toc85796456"/>
      <w:r w:rsidRPr="00B8705D">
        <w:t>For P1 in [716], r</w:t>
      </w:r>
      <w:r w:rsidR="00CF7741" w:rsidRPr="00B8705D">
        <w:t>egarding the mapping relation between TX profiles and releases or feature groups, RAN2 decide on per-release approach as in LTE</w:t>
      </w:r>
      <w:r w:rsidRPr="00B8705D">
        <w:t xml:space="preserve"> and feedback to SA2 of RAN2’s decision.</w:t>
      </w:r>
      <w:bookmarkStart w:id="58" w:name="_Toc85619807"/>
      <w:bookmarkEnd w:id="57"/>
      <w:bookmarkEnd w:id="58"/>
    </w:p>
    <w:p w14:paraId="068B7E71" w14:textId="3FD3A696" w:rsidR="00F953B0" w:rsidRDefault="004060D2" w:rsidP="004060D2">
      <w:pPr>
        <w:pStyle w:val="4"/>
        <w:rPr>
          <w:lang w:val="en-US"/>
        </w:rPr>
      </w:pPr>
      <w:r>
        <w:rPr>
          <w:lang w:val="en-US"/>
        </w:rPr>
        <w:lastRenderedPageBreak/>
        <w:t>P7</w:t>
      </w:r>
    </w:p>
    <w:tbl>
      <w:tblPr>
        <w:tblStyle w:val="afc"/>
        <w:tblW w:w="0" w:type="auto"/>
        <w:tblLook w:val="04A0" w:firstRow="1" w:lastRow="0" w:firstColumn="1" w:lastColumn="0" w:noHBand="0" w:noVBand="1"/>
      </w:tblPr>
      <w:tblGrid>
        <w:gridCol w:w="9629"/>
      </w:tblGrid>
      <w:tr w:rsidR="004060D2" w14:paraId="3BE4ABD3" w14:textId="77777777" w:rsidTr="004060D2">
        <w:tc>
          <w:tcPr>
            <w:tcW w:w="9629" w:type="dxa"/>
          </w:tcPr>
          <w:p w14:paraId="67D0449A" w14:textId="6BC9F67C" w:rsidR="004060D2" w:rsidRDefault="004060D2" w:rsidP="004060D2">
            <w:pPr>
              <w:rPr>
                <w:lang w:val="en-US"/>
              </w:rPr>
            </w:pPr>
            <w:r w:rsidRPr="004060D2">
              <w:rPr>
                <w:lang w:val="en-US"/>
              </w:rPr>
              <w:t>Proposal 7: [13/</w:t>
            </w:r>
            <w:proofErr w:type="gramStart"/>
            <w:r w:rsidRPr="004060D2">
              <w:rPr>
                <w:lang w:val="en-US"/>
              </w:rPr>
              <w:t>19]For</w:t>
            </w:r>
            <w:proofErr w:type="gramEnd"/>
            <w:r w:rsidRPr="004060D2">
              <w:rPr>
                <w:lang w:val="en-US"/>
              </w:rPr>
              <w:t xml:space="preserve"> sidelink unicast, RAN2 can wait for RAN1 LS reply before RAN2 discuss how to handle the cases that when a transmission may cause these timers (inactivity timer or retransmission timer) to be running at the RX UE when mode 2 Tx UE performs resource selection.</w:t>
            </w:r>
          </w:p>
        </w:tc>
      </w:tr>
    </w:tbl>
    <w:p w14:paraId="35AAA33B" w14:textId="68A55C3D" w:rsidR="004060D2" w:rsidRDefault="004060D2" w:rsidP="004060D2">
      <w:pPr>
        <w:rPr>
          <w:lang w:val="en-US"/>
        </w:rPr>
      </w:pPr>
    </w:p>
    <w:p w14:paraId="2AD07324" w14:textId="7A286373" w:rsidR="001A58F3" w:rsidRDefault="001A58F3" w:rsidP="004060D2">
      <w:pPr>
        <w:rPr>
          <w:lang w:val="en-US"/>
        </w:rPr>
      </w:pPr>
      <w:r>
        <w:rPr>
          <w:lang w:val="en-US"/>
        </w:rPr>
        <w:t xml:space="preserve">RAN1 is discussing the </w:t>
      </w:r>
      <w:r w:rsidRPr="001A58F3">
        <w:rPr>
          <w:lang w:val="en-US"/>
        </w:rPr>
        <w:t>physical restriction on resource selection with DRX</w:t>
      </w:r>
      <w:r>
        <w:rPr>
          <w:lang w:val="en-US"/>
        </w:rPr>
        <w:t>, and the following WA is made in RAN1</w:t>
      </w:r>
    </w:p>
    <w:tbl>
      <w:tblPr>
        <w:tblStyle w:val="afc"/>
        <w:tblW w:w="0" w:type="auto"/>
        <w:tblLook w:val="04A0" w:firstRow="1" w:lastRow="0" w:firstColumn="1" w:lastColumn="0" w:noHBand="0" w:noVBand="1"/>
      </w:tblPr>
      <w:tblGrid>
        <w:gridCol w:w="9629"/>
      </w:tblGrid>
      <w:tr w:rsidR="001A58F3" w14:paraId="1F8C6C56" w14:textId="77777777" w:rsidTr="001A58F3">
        <w:tc>
          <w:tcPr>
            <w:tcW w:w="9629" w:type="dxa"/>
          </w:tcPr>
          <w:p w14:paraId="41CB42D8" w14:textId="77777777" w:rsidR="001A58F3" w:rsidRDefault="001A58F3" w:rsidP="001A58F3">
            <w:pPr>
              <w:rPr>
                <w:rFonts w:ascii="宋体" w:hAnsi="宋体"/>
                <w:color w:val="000000"/>
                <w:sz w:val="24"/>
                <w:szCs w:val="24"/>
                <w:lang w:val="en-US"/>
              </w:rPr>
            </w:pPr>
            <w:r>
              <w:rPr>
                <w:rFonts w:ascii="Calibri" w:hAnsi="Calibri" w:cs="Calibri"/>
                <w:b/>
                <w:bCs/>
                <w:color w:val="000000"/>
                <w:sz w:val="22"/>
                <w:szCs w:val="22"/>
                <w:u w:val="single"/>
              </w:rPr>
              <w:t>Proposed working assumption (v02):</w:t>
            </w:r>
          </w:p>
          <w:p w14:paraId="2DD04172" w14:textId="77777777" w:rsidR="001A58F3" w:rsidRDefault="001A58F3" w:rsidP="001A58F3">
            <w:pPr>
              <w:rPr>
                <w:rFonts w:ascii="等线" w:eastAsia="等线" w:hAnsi="等线"/>
                <w:sz w:val="21"/>
                <w:szCs w:val="21"/>
              </w:rPr>
            </w:pPr>
            <w:r>
              <w:rPr>
                <w:rFonts w:ascii="Calibri" w:hAnsi="Calibri" w:cs="Calibri"/>
                <w:sz w:val="22"/>
                <w:szCs w:val="22"/>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Pr>
                <w:rFonts w:ascii="Calibri" w:hAnsi="Calibri" w:cs="Calibri"/>
                <w:sz w:val="22"/>
                <w:szCs w:val="22"/>
              </w:rPr>
              <w:t>taking into account</w:t>
            </w:r>
            <w:proofErr w:type="gramEnd"/>
            <w:r>
              <w:rPr>
                <w:rFonts w:ascii="Calibri" w:hAnsi="Calibri" w:cs="Calibri"/>
                <w:sz w:val="22"/>
                <w:szCs w:val="22"/>
              </w:rPr>
              <w:t xml:space="preserve"> the indicated active time from MAC layer:</w:t>
            </w:r>
          </w:p>
          <w:p w14:paraId="296B7840" w14:textId="77777777" w:rsidR="001A58F3" w:rsidRDefault="001A58F3" w:rsidP="001A58F3">
            <w:pPr>
              <w:numPr>
                <w:ilvl w:val="0"/>
                <w:numId w:val="61"/>
              </w:numPr>
              <w:overflowPunct/>
              <w:autoSpaceDE/>
              <w:autoSpaceDN/>
              <w:adjustRightInd/>
              <w:spacing w:before="100" w:beforeAutospacing="1" w:after="100" w:afterAutospacing="1"/>
              <w:textAlignment w:val="auto"/>
              <w:rPr>
                <w:rFonts w:ascii="-webkit-standard" w:hAnsi="-webkit-standard" w:hint="eastAsia"/>
                <w:sz w:val="22"/>
                <w:szCs w:val="22"/>
              </w:rPr>
            </w:pPr>
            <w:r>
              <w:rPr>
                <w:rFonts w:ascii="Calibri" w:hAnsi="Calibri" w:cs="Calibri"/>
                <w:sz w:val="22"/>
                <w:szCs w:val="22"/>
              </w:rPr>
              <w:t>Option 1: PHY layer selects and reports candidate resources only within the indicated active time of the RX UE</w:t>
            </w:r>
          </w:p>
          <w:p w14:paraId="1AF0EDD1" w14:textId="77777777" w:rsidR="001A58F3" w:rsidRDefault="001A58F3" w:rsidP="001A58F3">
            <w:pPr>
              <w:numPr>
                <w:ilvl w:val="0"/>
                <w:numId w:val="61"/>
              </w:numPr>
              <w:overflowPunct/>
              <w:autoSpaceDE/>
              <w:autoSpaceDN/>
              <w:adjustRightInd/>
              <w:spacing w:before="100" w:beforeAutospacing="1" w:after="100" w:afterAutospacing="1"/>
              <w:textAlignment w:val="auto"/>
              <w:rPr>
                <w:rFonts w:ascii="-webkit-standard" w:hAnsi="-webkit-standard" w:hint="eastAsia"/>
                <w:sz w:val="22"/>
                <w:szCs w:val="22"/>
              </w:rPr>
            </w:pPr>
            <w:r>
              <w:rPr>
                <w:rFonts w:ascii="Calibri" w:hAnsi="Calibri" w:cs="Calibri"/>
                <w:sz w:val="22"/>
                <w:szCs w:val="22"/>
              </w:rPr>
              <w:t>Option 2: PHY layer selects and reports candidate resources in which at least a subset of the candidate resources is within the indicated active time of the RX UE</w:t>
            </w:r>
          </w:p>
          <w:p w14:paraId="2481B869" w14:textId="01027144" w:rsidR="001A58F3" w:rsidRPr="00B8705D" w:rsidRDefault="001A58F3" w:rsidP="00B8705D">
            <w:pPr>
              <w:pStyle w:val="af7"/>
              <w:numPr>
                <w:ilvl w:val="0"/>
                <w:numId w:val="61"/>
              </w:numPr>
              <w:overflowPunct/>
              <w:autoSpaceDE/>
              <w:autoSpaceDN/>
              <w:adjustRightInd/>
              <w:spacing w:before="100" w:beforeAutospacing="1" w:after="100" w:afterAutospacing="1"/>
              <w:textAlignment w:val="auto"/>
              <w:rPr>
                <w:rFonts w:ascii="-webkit-standard" w:hAnsi="-webkit-standard" w:hint="eastAsia"/>
                <w:color w:val="000000"/>
                <w:sz w:val="22"/>
                <w:szCs w:val="22"/>
              </w:rPr>
            </w:pPr>
            <w:r w:rsidRPr="00B8705D">
              <w:rPr>
                <w:rFonts w:ascii="Calibri" w:hAnsi="Calibri" w:cs="Calibri"/>
                <w:sz w:val="22"/>
                <w:szCs w:val="22"/>
              </w:rPr>
              <w:t>Option 3: PHY layer selects and reports an additional candidate resource set of candidate resources within the indicated active time of the RX UE</w:t>
            </w:r>
          </w:p>
        </w:tc>
      </w:tr>
    </w:tbl>
    <w:p w14:paraId="7A7C1B99" w14:textId="55BFFFDD" w:rsidR="001A58F3" w:rsidRDefault="001A58F3" w:rsidP="004060D2"/>
    <w:p w14:paraId="41C7AA09" w14:textId="0CA239EA" w:rsidR="001A58F3" w:rsidRDefault="001A58F3" w:rsidP="004060D2">
      <w:r>
        <w:t xml:space="preserve">As shown in the proposed WA, PHY layer will apply the restriction considering SL DRX so that </w:t>
      </w:r>
      <w:r w:rsidRPr="001A58F3">
        <w:t>at least a subset of candidate resources reported to MAC layer is located within the indicated active time of the RX UE</w:t>
      </w:r>
      <w:r w:rsidR="008E3F5E">
        <w:t>.</w:t>
      </w:r>
    </w:p>
    <w:p w14:paraId="3D8FEF34" w14:textId="4694907D" w:rsidR="008E3F5E" w:rsidRDefault="00D11FFE" w:rsidP="00D11FFE">
      <w:pPr>
        <w:pStyle w:val="Observation"/>
      </w:pPr>
      <w:bookmarkStart w:id="59" w:name="_Toc85796435"/>
      <w:r>
        <w:t xml:space="preserve">RAN1 make a WA on </w:t>
      </w:r>
      <w:r w:rsidRPr="00D11FFE">
        <w:t>PHY layer will apply the restriction considering SL DRX</w:t>
      </w:r>
      <w:r>
        <w:t>.</w:t>
      </w:r>
      <w:bookmarkEnd w:id="59"/>
    </w:p>
    <w:p w14:paraId="50CB15AB" w14:textId="51FA4AC0" w:rsidR="00B828EC" w:rsidRDefault="004A1E78" w:rsidP="004A1E78">
      <w:r>
        <w:t>3 options are provided in the WA for further discussion, firstly these 3 options are all required MAC layer to provide active time of Rx UE</w:t>
      </w:r>
      <w:r w:rsidR="00B828EC">
        <w:t xml:space="preserve">. Here active time </w:t>
      </w:r>
      <w:r w:rsidR="00054470">
        <w:t>only include the current active time, i.e. not the timer to be running in the future caused by a potential transmission since the resources have not been selected yet.</w:t>
      </w:r>
    </w:p>
    <w:p w14:paraId="0A70288B" w14:textId="5AA4D97C" w:rsidR="00B828EC" w:rsidRDefault="00B828EC" w:rsidP="00F57B4F">
      <w:pPr>
        <w:pStyle w:val="Observation"/>
      </w:pPr>
      <w:bookmarkStart w:id="60" w:name="_Toc85796436"/>
      <w:r>
        <w:t>MAC should provide the active time of Rx UE to PHY</w:t>
      </w:r>
      <w:r w:rsidR="00054470">
        <w:t>, without considering the potential active time in the future</w:t>
      </w:r>
      <w:r>
        <w:t>.</w:t>
      </w:r>
      <w:bookmarkEnd w:id="60"/>
    </w:p>
    <w:p w14:paraId="42577B83" w14:textId="1B18A6EC" w:rsidR="00F57B4F" w:rsidRPr="00F57B4F" w:rsidRDefault="00AD5DDE">
      <w:r>
        <w:t>So, the first issue for MAC is how to generate the active time, where the difficulty is that the destination-selectin is to be done at LCP, yet here the decision of active-time is per-destination, so the decision of active-time is coupled with destination-selection. And in case a normative text is specified, e.g., based on the LCH with highest priority, it may change when the LCP is done, and thus the gap happens. So there seems no need to pursue a specified concrete UE operation on active-time generation, but good to leave it to UE implementation.</w:t>
      </w:r>
    </w:p>
    <w:p w14:paraId="4511262F" w14:textId="1BC85B2B" w:rsidR="00F57B4F" w:rsidRDefault="006A7596">
      <w:pPr>
        <w:pStyle w:val="Proposal"/>
      </w:pPr>
      <w:bookmarkStart w:id="61" w:name="_Toc85796457"/>
      <w:r w:rsidRPr="006A7596">
        <w:t>For P</w:t>
      </w:r>
      <w:r>
        <w:t>7</w:t>
      </w:r>
      <w:r w:rsidRPr="006A7596">
        <w:t xml:space="preserve"> in [716], </w:t>
      </w:r>
      <w:r w:rsidR="00F57B4F">
        <w:t>MAC provide active-time to PHY for resource set determination, where the generation of active-time is by implementation.</w:t>
      </w:r>
      <w:bookmarkEnd w:id="61"/>
    </w:p>
    <w:p w14:paraId="3AE25CC8" w14:textId="311A09D1" w:rsidR="00AD5DDE" w:rsidRPr="00B8705D" w:rsidRDefault="00AD5DDE" w:rsidP="00B8705D">
      <w:r>
        <w:rPr>
          <w:rFonts w:hint="eastAsia"/>
        </w:rPr>
        <w:t>T</w:t>
      </w:r>
      <w:r>
        <w:t xml:space="preserve">he same logic holds for resource selection, i.e., the selection of resource has to </w:t>
      </w:r>
      <w:proofErr w:type="spellStart"/>
      <w:proofErr w:type="gramStart"/>
      <w:r>
        <w:t>taken</w:t>
      </w:r>
      <w:proofErr w:type="spellEnd"/>
      <w:r>
        <w:t xml:space="preserve"> into account</w:t>
      </w:r>
      <w:proofErr w:type="gramEnd"/>
      <w:r>
        <w:t xml:space="preserve"> of DRX active-time, yet without destination selected, the DRX active time cannot be derived. So there seems no need to pursue a specified concrete UE operation on DRX-based resource selection, but good to leave it to UE implementation.</w:t>
      </w:r>
    </w:p>
    <w:p w14:paraId="0672939D" w14:textId="62F9B5B1" w:rsidR="00F57B4F" w:rsidRDefault="00F57B4F">
      <w:pPr>
        <w:pStyle w:val="Proposal"/>
      </w:pPr>
      <w:bookmarkStart w:id="62" w:name="_Toc85796458"/>
      <w:r>
        <w:rPr>
          <w:rFonts w:hint="eastAsia"/>
        </w:rPr>
        <w:t>F</w:t>
      </w:r>
      <w:r>
        <w:t>or P7 in [716], MAC select resources for (re)transmission based on the resource set determination considering the DRX behaviour, where the selection of (re)transmission resource is up to implementation.</w:t>
      </w:r>
      <w:bookmarkEnd w:id="62"/>
    </w:p>
    <w:p w14:paraId="474781B7" w14:textId="77777777" w:rsidR="001C1C9C" w:rsidRDefault="001C1C9C" w:rsidP="004060D2">
      <w:pPr>
        <w:rPr>
          <w:lang w:val="en-US"/>
        </w:rPr>
      </w:pPr>
    </w:p>
    <w:p w14:paraId="25BF71C2" w14:textId="798E639B" w:rsidR="006D1394" w:rsidRDefault="00A66E1C" w:rsidP="00A66E1C">
      <w:pPr>
        <w:pStyle w:val="4"/>
        <w:rPr>
          <w:lang w:val="en-US"/>
        </w:rPr>
      </w:pPr>
      <w:r>
        <w:rPr>
          <w:lang w:val="en-US"/>
        </w:rPr>
        <w:t>P14/15/16</w:t>
      </w:r>
    </w:p>
    <w:tbl>
      <w:tblPr>
        <w:tblStyle w:val="afc"/>
        <w:tblW w:w="0" w:type="auto"/>
        <w:tblLook w:val="04A0" w:firstRow="1" w:lastRow="0" w:firstColumn="1" w:lastColumn="0" w:noHBand="0" w:noVBand="1"/>
      </w:tblPr>
      <w:tblGrid>
        <w:gridCol w:w="9629"/>
      </w:tblGrid>
      <w:tr w:rsidR="00A66E1C" w14:paraId="253D5E01" w14:textId="77777777" w:rsidTr="00A66E1C">
        <w:tc>
          <w:tcPr>
            <w:tcW w:w="9629" w:type="dxa"/>
          </w:tcPr>
          <w:p w14:paraId="5AF76E01" w14:textId="77777777" w:rsidR="00A66E1C" w:rsidRPr="00A66E1C" w:rsidRDefault="00A66E1C" w:rsidP="00A66E1C">
            <w:pPr>
              <w:rPr>
                <w:lang w:val="en-US"/>
              </w:rPr>
            </w:pPr>
            <w:r w:rsidRPr="00A66E1C">
              <w:rPr>
                <w:lang w:val="en-US"/>
              </w:rPr>
              <w:t xml:space="preserve">Proposal 14: RAN2 to further discuss whether the drx-inactivity timer should be included in the RX UE’s desired SL DRX configuration. </w:t>
            </w:r>
          </w:p>
          <w:p w14:paraId="614404D0" w14:textId="77777777" w:rsidR="00A66E1C" w:rsidRPr="00A66E1C" w:rsidRDefault="00A66E1C" w:rsidP="00A66E1C">
            <w:pPr>
              <w:rPr>
                <w:lang w:val="en-US"/>
              </w:rPr>
            </w:pPr>
            <w:r w:rsidRPr="00A66E1C">
              <w:rPr>
                <w:lang w:val="en-US"/>
              </w:rPr>
              <w:lastRenderedPageBreak/>
              <w:t>Proposal 15: RAN2 to further discuss whether the HARQ RTT timer should be included in the RX UE’s desired SL DRX configuration.</w:t>
            </w:r>
          </w:p>
          <w:p w14:paraId="2A58A1A1" w14:textId="09798159" w:rsidR="00A66E1C" w:rsidRDefault="00A66E1C" w:rsidP="00A66E1C">
            <w:pPr>
              <w:rPr>
                <w:lang w:val="en-US"/>
              </w:rPr>
            </w:pPr>
            <w:r w:rsidRPr="00A66E1C">
              <w:rPr>
                <w:lang w:val="en-US"/>
              </w:rPr>
              <w:t>Proposal 16: RAN2 to further discuss whether the HARQ retransmission timer should be included in the RX UE’s desired SL DRX configuration.</w:t>
            </w:r>
          </w:p>
        </w:tc>
      </w:tr>
    </w:tbl>
    <w:p w14:paraId="6690399A" w14:textId="1563E862" w:rsidR="00A66E1C" w:rsidRDefault="00A66E1C" w:rsidP="00A66E1C">
      <w:pPr>
        <w:rPr>
          <w:lang w:val="en-US"/>
        </w:rPr>
      </w:pPr>
    </w:p>
    <w:p w14:paraId="5BDBA6E5" w14:textId="105D3ED8" w:rsidR="00A66E1C" w:rsidRDefault="00A66E1C" w:rsidP="00A66E1C">
      <w:r>
        <w:rPr>
          <w:lang w:val="en-US"/>
        </w:rPr>
        <w:t xml:space="preserve">P14/15/16 are related to </w:t>
      </w:r>
      <w:r>
        <w:t>the contents of desired SL DRX configuration, i.e. which DRX parameter should be included in it, our understanding is all DRX parameters (cycle, on-duration timer, offset, inactivity timer, RTT timer and retransmission timer) should be included in the assistance information to Tx UE since:</w:t>
      </w:r>
    </w:p>
    <w:p w14:paraId="149E7B48" w14:textId="77777777" w:rsidR="00A66E1C" w:rsidRDefault="00A66E1C" w:rsidP="00A66E1C">
      <w:pPr>
        <w:pStyle w:val="af7"/>
        <w:numPr>
          <w:ilvl w:val="0"/>
          <w:numId w:val="55"/>
        </w:numPr>
      </w:pPr>
      <w:r>
        <w:t xml:space="preserve">For </w:t>
      </w:r>
      <w:r w:rsidRPr="007D010A">
        <w:t>cycle, on-duration timer</w:t>
      </w:r>
      <w:r>
        <w:t xml:space="preserve"> and</w:t>
      </w:r>
      <w:r w:rsidRPr="007D010A">
        <w:t xml:space="preserve"> offset</w:t>
      </w:r>
      <w:r>
        <w:t>, they are related to achieve the alignment between Uu DRX and SL DRX of other links;</w:t>
      </w:r>
    </w:p>
    <w:p w14:paraId="1EEC35B3" w14:textId="77777777" w:rsidR="00A66E1C" w:rsidRDefault="00A66E1C" w:rsidP="00A66E1C">
      <w:pPr>
        <w:pStyle w:val="af7"/>
        <w:numPr>
          <w:ilvl w:val="0"/>
          <w:numId w:val="55"/>
        </w:numPr>
      </w:pPr>
      <w:r>
        <w:t>For inactivity timer, RTT timer and retransmission timer, they have great influence on power saving for Rx UE, Rx UE should be able to have a say on that.</w:t>
      </w:r>
    </w:p>
    <w:p w14:paraId="1D88EC10" w14:textId="14B69CC9" w:rsidR="00A66E1C" w:rsidRPr="00A66E1C" w:rsidRDefault="006A7596" w:rsidP="00B8705D">
      <w:pPr>
        <w:pStyle w:val="Proposal"/>
      </w:pPr>
      <w:bookmarkStart w:id="63" w:name="_Toc85104278"/>
      <w:bookmarkStart w:id="64" w:name="_Toc85796459"/>
      <w:r w:rsidRPr="006A7596">
        <w:t>For P1</w:t>
      </w:r>
      <w:r>
        <w:t>4/15/16</w:t>
      </w:r>
      <w:r w:rsidRPr="006A7596">
        <w:t xml:space="preserve"> in [716], </w:t>
      </w:r>
      <w:r>
        <w:t>a</w:t>
      </w:r>
      <w:r w:rsidR="00A66E1C" w:rsidRPr="00A66E1C">
        <w:t>ll SL DRX configuration parameters should be included in the RX UE’s desired SL DRX configuration.</w:t>
      </w:r>
      <w:bookmarkEnd w:id="63"/>
      <w:bookmarkEnd w:id="64"/>
    </w:p>
    <w:p w14:paraId="34D6C228" w14:textId="4725B3AD" w:rsidR="00A66E1C" w:rsidRDefault="00197ABB" w:rsidP="00197ABB">
      <w:pPr>
        <w:pStyle w:val="4"/>
      </w:pPr>
      <w:r>
        <w:t>P19</w:t>
      </w:r>
    </w:p>
    <w:tbl>
      <w:tblPr>
        <w:tblStyle w:val="afc"/>
        <w:tblW w:w="0" w:type="auto"/>
        <w:tblLook w:val="04A0" w:firstRow="1" w:lastRow="0" w:firstColumn="1" w:lastColumn="0" w:noHBand="0" w:noVBand="1"/>
      </w:tblPr>
      <w:tblGrid>
        <w:gridCol w:w="9629"/>
      </w:tblGrid>
      <w:tr w:rsidR="00197ABB" w14:paraId="3D9C04A4" w14:textId="77777777" w:rsidTr="00197ABB">
        <w:tc>
          <w:tcPr>
            <w:tcW w:w="9629" w:type="dxa"/>
          </w:tcPr>
          <w:p w14:paraId="7139486A" w14:textId="617C7A16" w:rsidR="00197ABB" w:rsidRDefault="00197ABB" w:rsidP="00197ABB">
            <w:r w:rsidRPr="00197ABB">
              <w:t xml:space="preserve">Proposal 19: RAN2 to further discuss when the Rx UE rejects the SL DRX configuration included in the RRCReconfigurationSidelink, which PC5-RRC </w:t>
            </w:r>
            <w:proofErr w:type="spellStart"/>
            <w:r w:rsidRPr="00197ABB">
              <w:t>signaling</w:t>
            </w:r>
            <w:proofErr w:type="spellEnd"/>
            <w:r w:rsidRPr="00197ABB">
              <w:t xml:space="preserve"> should be sent from Rx UE to Tx.</w:t>
            </w:r>
          </w:p>
        </w:tc>
      </w:tr>
    </w:tbl>
    <w:p w14:paraId="512FC02E" w14:textId="77777777" w:rsidR="00197ABB" w:rsidRDefault="00197ABB" w:rsidP="00197ABB"/>
    <w:p w14:paraId="3FBFF991" w14:textId="0F39A480" w:rsidR="00197ABB" w:rsidRDefault="00197ABB" w:rsidP="00197ABB">
      <w:r>
        <w:t xml:space="preserve">For the procedure when the rejection of SL DRX configuration is happened, we think </w:t>
      </w:r>
      <w:r w:rsidRPr="00543F6B">
        <w:rPr>
          <w:i/>
        </w:rPr>
        <w:t>RRCReconfigurationCompleteSidelink</w:t>
      </w:r>
      <w:r>
        <w:t xml:space="preserve"> message should be used with introducing a reject indication. Since </w:t>
      </w:r>
      <w:r w:rsidRPr="00210259">
        <w:t xml:space="preserve">not only the DRX configuration but also other SL configurations are included in the RRCReconfigurationSidelink, if the Rx UE reply </w:t>
      </w:r>
      <w:r w:rsidRPr="00210259">
        <w:rPr>
          <w:i/>
        </w:rPr>
        <w:t>RRCReconfigurationFailureSidelink</w:t>
      </w:r>
      <w:r w:rsidRPr="00210259">
        <w:t xml:space="preserve"> means it reject all the other configurations as well.</w:t>
      </w:r>
    </w:p>
    <w:p w14:paraId="42D61042" w14:textId="3B517AB0" w:rsidR="00197ABB" w:rsidRDefault="006A7596" w:rsidP="00197ABB">
      <w:pPr>
        <w:pStyle w:val="Proposal"/>
      </w:pPr>
      <w:bookmarkStart w:id="65" w:name="_Toc85104281"/>
      <w:bookmarkStart w:id="66" w:name="_Toc85796460"/>
      <w:r w:rsidRPr="006A7596">
        <w:t>For P1</w:t>
      </w:r>
      <w:r>
        <w:t>9</w:t>
      </w:r>
      <w:r w:rsidRPr="006A7596">
        <w:t xml:space="preserve"> in [716], </w:t>
      </w:r>
      <w:r>
        <w:t>u</w:t>
      </w:r>
      <w:r w:rsidR="00197ABB">
        <w:t xml:space="preserve">se </w:t>
      </w:r>
      <w:r w:rsidR="00197ABB" w:rsidRPr="00543F6B">
        <w:rPr>
          <w:i/>
        </w:rPr>
        <w:t>RRCReconfigurationCompleteSidelink</w:t>
      </w:r>
      <w:r w:rsidR="00197ABB">
        <w:t xml:space="preserve"> message to indicate the SL DRX rejection from Rx UE.</w:t>
      </w:r>
      <w:bookmarkEnd w:id="65"/>
      <w:bookmarkEnd w:id="66"/>
    </w:p>
    <w:p w14:paraId="293A92FD" w14:textId="77777777" w:rsidR="00197ABB" w:rsidRPr="00543F6B" w:rsidRDefault="00197ABB" w:rsidP="00197ABB">
      <w:r>
        <w:t xml:space="preserve">When the rejection (via </w:t>
      </w:r>
      <w:r w:rsidRPr="00543F6B">
        <w:rPr>
          <w:i/>
        </w:rPr>
        <w:t>RRCReconfigurationCompleteSidelink</w:t>
      </w:r>
      <w:r>
        <w:t>) is received by the Tx UE, it considers all the other configurations except for SL DRX configuration has been applied by Rx UE and will reconfigure SL DRX to Rx UE.</w:t>
      </w:r>
    </w:p>
    <w:p w14:paraId="1313F89C" w14:textId="07C62E89" w:rsidR="00197ABB" w:rsidRDefault="00197ABB" w:rsidP="00197ABB">
      <w:pPr>
        <w:pStyle w:val="4"/>
      </w:pPr>
      <w:r>
        <w:t>P21/22</w:t>
      </w:r>
    </w:p>
    <w:tbl>
      <w:tblPr>
        <w:tblStyle w:val="afc"/>
        <w:tblW w:w="0" w:type="auto"/>
        <w:tblLook w:val="04A0" w:firstRow="1" w:lastRow="0" w:firstColumn="1" w:lastColumn="0" w:noHBand="0" w:noVBand="1"/>
      </w:tblPr>
      <w:tblGrid>
        <w:gridCol w:w="9629"/>
      </w:tblGrid>
      <w:tr w:rsidR="00197ABB" w14:paraId="367F7D8B" w14:textId="77777777" w:rsidTr="00197ABB">
        <w:tc>
          <w:tcPr>
            <w:tcW w:w="9629" w:type="dxa"/>
          </w:tcPr>
          <w:p w14:paraId="3A1BD3EF" w14:textId="77777777" w:rsidR="00197ABB" w:rsidRDefault="00197ABB" w:rsidP="00197ABB">
            <w:r>
              <w:t>Proposal 21: RAN2 further discuss whether down-selection of the DRX cycle for BG/CG is necessary when multiple QoS profiles are associated with the same DST L2 ID.</w:t>
            </w:r>
          </w:p>
          <w:p w14:paraId="5E7B2D23" w14:textId="589E5B07" w:rsidR="00197ABB" w:rsidRDefault="00197ABB" w:rsidP="00197ABB">
            <w:r>
              <w:t>Proposal 22: RAN2 further discuss that whether down-selection of the length of the on-duration timer for BG/CG is necessary when multiple QoS profiles are associated with the same DST L2 ID.</w:t>
            </w:r>
          </w:p>
        </w:tc>
      </w:tr>
    </w:tbl>
    <w:p w14:paraId="58F3F417" w14:textId="4E170843" w:rsidR="00197ABB" w:rsidRDefault="00197ABB" w:rsidP="00197ABB"/>
    <w:p w14:paraId="57F3F8D7" w14:textId="5DA68F0B" w:rsidR="00197ABB" w:rsidRDefault="00197ABB" w:rsidP="00197ABB">
      <w:pPr>
        <w:spacing w:beforeLines="50" w:before="120"/>
      </w:pPr>
      <w:r>
        <w:t>Regarding the issue that whether the down-selection of DRX cycle and on-duration timer is needed, there are several companies support the down-selection. But it is not easy since as shown in the table below</w:t>
      </w:r>
    </w:p>
    <w:p w14:paraId="459E2945" w14:textId="77777777" w:rsidR="00197ABB" w:rsidRDefault="00197ABB" w:rsidP="00197ABB">
      <w:pPr>
        <w:spacing w:beforeLines="50" w:before="120" w:after="240"/>
        <w:jc w:val="center"/>
      </w:pPr>
      <w:r>
        <w:rPr>
          <w:noProof/>
        </w:rPr>
        <w:drawing>
          <wp:inline distT="0" distB="0" distL="0" distR="0" wp14:anchorId="18DB7168" wp14:editId="359A5CC7">
            <wp:extent cx="5771429" cy="685714"/>
            <wp:effectExtent l="0" t="0" r="127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71429" cy="685714"/>
                    </a:xfrm>
                    <a:prstGeom prst="rect">
                      <a:avLst/>
                    </a:prstGeom>
                  </pic:spPr>
                </pic:pic>
              </a:graphicData>
            </a:graphic>
          </wp:inline>
        </w:drawing>
      </w:r>
    </w:p>
    <w:p w14:paraId="5FA21BC0" w14:textId="77777777" w:rsidR="00197ABB" w:rsidRDefault="00197ABB" w:rsidP="00197ABB">
      <w:pPr>
        <w:spacing w:beforeLines="50" w:before="120"/>
      </w:pPr>
      <w:r>
        <w:rPr>
          <w:rFonts w:hint="eastAsia"/>
        </w:rPr>
        <w:t>S</w:t>
      </w:r>
      <w:r>
        <w:t>L QoS have multiple dimensions, and the ordering of one dimension is not necessarily the same as the other dimension (one has to consider of non-standardized QoS and has to consider there might be new PQI added into the standardized PQI table).</w:t>
      </w:r>
    </w:p>
    <w:p w14:paraId="690F6CDD" w14:textId="77777777" w:rsidR="00197ABB" w:rsidRDefault="00197ABB" w:rsidP="00B8705D">
      <w:pPr>
        <w:pStyle w:val="Observation"/>
      </w:pPr>
      <w:bookmarkStart w:id="67" w:name="_Toc79069014"/>
      <w:bookmarkStart w:id="68" w:name="_Toc85796437"/>
      <w:r>
        <w:rPr>
          <w:rFonts w:hint="eastAsia"/>
        </w:rPr>
        <w:t>I</w:t>
      </w:r>
      <w:r>
        <w:t>t is infeasible to down-select DRX from multiple DRX patterns for different QoS according to a single dimension in the QoS table.</w:t>
      </w:r>
      <w:bookmarkEnd w:id="67"/>
      <w:bookmarkEnd w:id="68"/>
    </w:p>
    <w:p w14:paraId="0FD04B81" w14:textId="77777777" w:rsidR="00197ABB" w:rsidRDefault="00197ABB" w:rsidP="00197ABB">
      <w:pPr>
        <w:spacing w:beforeLines="50" w:before="120"/>
      </w:pPr>
      <w:r>
        <w:rPr>
          <w:rFonts w:hint="eastAsia"/>
        </w:rPr>
        <w:t>A</w:t>
      </w:r>
      <w:r>
        <w:t>ccording to above, if it is preferred for both Tx/Rx UE to use the single DRX parameter, it seems the only way-out is to select</w:t>
      </w:r>
    </w:p>
    <w:p w14:paraId="44ED58F2" w14:textId="59CA72C2" w:rsidR="00197ABB" w:rsidRDefault="00197ABB" w:rsidP="00197ABB">
      <w:pPr>
        <w:pStyle w:val="af7"/>
        <w:numPr>
          <w:ilvl w:val="0"/>
          <w:numId w:val="57"/>
        </w:numPr>
        <w:spacing w:beforeLines="50" w:before="120"/>
        <w:ind w:left="357" w:hanging="357"/>
        <w:contextualSpacing w:val="0"/>
      </w:pPr>
      <w:r>
        <w:t>With the shortest DRX cycle within the ones corresponding to the QoS associated with the service;</w:t>
      </w:r>
    </w:p>
    <w:p w14:paraId="607A27E2" w14:textId="39F44B02" w:rsidR="00197ABB" w:rsidRDefault="00197ABB" w:rsidP="00197ABB">
      <w:pPr>
        <w:pStyle w:val="af7"/>
        <w:numPr>
          <w:ilvl w:val="0"/>
          <w:numId w:val="57"/>
        </w:numPr>
        <w:spacing w:beforeLines="50" w:before="120"/>
        <w:ind w:left="357" w:hanging="357"/>
        <w:contextualSpacing w:val="0"/>
      </w:pPr>
      <w:r>
        <w:t>With the longest on-duration timer within the ones corresponding to the QoS associated with the service;</w:t>
      </w:r>
    </w:p>
    <w:p w14:paraId="4958FF7D" w14:textId="77777777" w:rsidR="00197ABB" w:rsidRDefault="00197ABB" w:rsidP="00197ABB">
      <w:pPr>
        <w:spacing w:beforeLines="50" w:before="120"/>
      </w:pPr>
      <w:r>
        <w:lastRenderedPageBreak/>
        <w:t>Although this is a feasible way-out to derive a same / single DRX pattern for both Tx and Rx UE, it does not necessarily achieve better performance than following multiple DRX patterns, e.g.,</w:t>
      </w:r>
      <w:r>
        <w:rPr>
          <w:rFonts w:hint="eastAsia"/>
        </w:rPr>
        <w:t xml:space="preserve"> </w:t>
      </w:r>
      <w:r>
        <w:t>considering two associated QoS</w:t>
      </w:r>
    </w:p>
    <w:p w14:paraId="764E37F2" w14:textId="4B08F019" w:rsidR="00197ABB" w:rsidRDefault="00197ABB" w:rsidP="00197ABB">
      <w:pPr>
        <w:pStyle w:val="af7"/>
        <w:numPr>
          <w:ilvl w:val="0"/>
          <w:numId w:val="57"/>
        </w:numPr>
        <w:spacing w:beforeLines="50" w:before="120"/>
        <w:ind w:left="357" w:hanging="357"/>
        <w:contextualSpacing w:val="0"/>
      </w:pPr>
      <w:r>
        <w:rPr>
          <w:rFonts w:hint="eastAsia"/>
        </w:rPr>
        <w:t>D</w:t>
      </w:r>
      <w:r>
        <w:t>RX1 for QoS1, shorter on-duration + shorter DRX cycle;</w:t>
      </w:r>
    </w:p>
    <w:p w14:paraId="31C54171" w14:textId="2AE97329" w:rsidR="00197ABB" w:rsidRDefault="00197ABB" w:rsidP="00197ABB">
      <w:pPr>
        <w:pStyle w:val="af7"/>
        <w:numPr>
          <w:ilvl w:val="0"/>
          <w:numId w:val="57"/>
        </w:numPr>
        <w:spacing w:beforeLines="50" w:before="120"/>
        <w:ind w:left="357" w:hanging="357"/>
        <w:contextualSpacing w:val="0"/>
      </w:pPr>
      <w:r>
        <w:rPr>
          <w:rFonts w:hint="eastAsia"/>
        </w:rPr>
        <w:t>D</w:t>
      </w:r>
      <w:r>
        <w:t>RX2 for QoS2, longer on-duration + longer DRX cycle;</w:t>
      </w:r>
    </w:p>
    <w:p w14:paraId="776C4FB5" w14:textId="393ABF5D" w:rsidR="00197ABB" w:rsidRDefault="00197ABB" w:rsidP="00197ABB">
      <w:pPr>
        <w:spacing w:beforeLines="50" w:before="120"/>
      </w:pPr>
      <w:r>
        <w:t xml:space="preserve">So, the final decided DRX of longer on-duration </w:t>
      </w:r>
      <w:r>
        <w:rPr>
          <w:rFonts w:hint="eastAsia"/>
        </w:rPr>
        <w:t>+</w:t>
      </w:r>
      <w:r>
        <w:t xml:space="preserve"> shorter DRX cycle/ would have higher power consumption for both DRX1 and DRX2 – in the extreme case, if the longer on-duration timer length &gt; shorter DRX cycle, UE may end up with no power saving gain at all. </w:t>
      </w:r>
    </w:p>
    <w:p w14:paraId="113AD3C9" w14:textId="48380013" w:rsidR="00197ABB" w:rsidRDefault="006A7596" w:rsidP="00B8705D">
      <w:pPr>
        <w:pStyle w:val="Proposal"/>
      </w:pPr>
      <w:bookmarkStart w:id="69" w:name="_Toc79143119"/>
      <w:bookmarkStart w:id="70" w:name="_Hlk70582922"/>
      <w:bookmarkStart w:id="71" w:name="_Toc85796461"/>
      <w:r w:rsidRPr="006A7596">
        <w:t>For P</w:t>
      </w:r>
      <w:r>
        <w:t>21/22</w:t>
      </w:r>
      <w:r w:rsidRPr="006A7596">
        <w:t xml:space="preserve"> in [716], </w:t>
      </w:r>
      <w:r>
        <w:t>f</w:t>
      </w:r>
      <w:r w:rsidR="00197ABB" w:rsidRPr="00327E5E">
        <w:t>or SL groupcast and broadcast</w:t>
      </w:r>
      <w:r w:rsidR="00197ABB" w:rsidRPr="00D97C18">
        <w:t xml:space="preserve">, if </w:t>
      </w:r>
      <w:r w:rsidR="00197ABB">
        <w:t xml:space="preserve">a specific </w:t>
      </w:r>
      <w:r w:rsidR="00197ABB" w:rsidRPr="00BA730C">
        <w:t>L2 destination ID</w:t>
      </w:r>
      <w:r w:rsidR="00197ABB" w:rsidRPr="00327E5E" w:rsidDel="00027590">
        <w:t xml:space="preserve"> </w:t>
      </w:r>
      <w:r w:rsidR="00197ABB">
        <w:t xml:space="preserve">associates with </w:t>
      </w:r>
      <w:r w:rsidR="00197ABB" w:rsidRPr="00327E5E">
        <w:t xml:space="preserve">multiple </w:t>
      </w:r>
      <w:r w:rsidR="00197ABB" w:rsidRPr="00D97C18">
        <w:t>associated QoS</w:t>
      </w:r>
      <w:r w:rsidR="00197ABB" w:rsidRPr="00410827">
        <w:t xml:space="preserve">, UE </w:t>
      </w:r>
      <w:r w:rsidR="00197ABB">
        <w:t>simply follows multiple DRX</w:t>
      </w:r>
      <w:r w:rsidR="0027272F">
        <w:t xml:space="preserve"> cycle and on-duration timer </w:t>
      </w:r>
      <w:r w:rsidR="00197ABB">
        <w:t>for the multiple associated QoS, i.e., do not pursue down-selection of a single DRX</w:t>
      </w:r>
      <w:r w:rsidR="0027272F">
        <w:t xml:space="preserve"> cycle/on-duration timer</w:t>
      </w:r>
      <w:r w:rsidR="00197ABB" w:rsidRPr="00D97C18">
        <w:t>.</w:t>
      </w:r>
      <w:bookmarkEnd w:id="69"/>
      <w:bookmarkEnd w:id="71"/>
    </w:p>
    <w:bookmarkEnd w:id="70"/>
    <w:p w14:paraId="64A4E1AE" w14:textId="16B3CA68" w:rsidR="00197ABB" w:rsidRDefault="0027272F" w:rsidP="0027272F">
      <w:pPr>
        <w:pStyle w:val="4"/>
      </w:pPr>
      <w:r>
        <w:t>P27</w:t>
      </w:r>
    </w:p>
    <w:tbl>
      <w:tblPr>
        <w:tblStyle w:val="afc"/>
        <w:tblW w:w="0" w:type="auto"/>
        <w:tblLook w:val="04A0" w:firstRow="1" w:lastRow="0" w:firstColumn="1" w:lastColumn="0" w:noHBand="0" w:noVBand="1"/>
      </w:tblPr>
      <w:tblGrid>
        <w:gridCol w:w="9629"/>
      </w:tblGrid>
      <w:tr w:rsidR="0027272F" w14:paraId="2A923107" w14:textId="77777777" w:rsidTr="0027272F">
        <w:tc>
          <w:tcPr>
            <w:tcW w:w="9629" w:type="dxa"/>
          </w:tcPr>
          <w:p w14:paraId="31D3EF5B" w14:textId="6447A284" w:rsidR="0027272F" w:rsidRDefault="0027272F" w:rsidP="0027272F">
            <w:r w:rsidRPr="0027272F">
              <w:t>Proposal 27: RAN2 further discuss that whether SL DRX should be applied for the PC5-S messages which are sent after the DCR message and before SL unicast DRX configuration is applied.</w:t>
            </w:r>
          </w:p>
        </w:tc>
      </w:tr>
    </w:tbl>
    <w:p w14:paraId="0A68C137" w14:textId="2B3293FF" w:rsidR="0027272F" w:rsidRDefault="0027272F" w:rsidP="0027272F"/>
    <w:p w14:paraId="09C130FF" w14:textId="66466354" w:rsidR="0027272F" w:rsidRDefault="0027272F" w:rsidP="0027272F">
      <w:r>
        <w:t xml:space="preserve">For the applying of DRX for </w:t>
      </w:r>
      <w:r w:rsidRPr="00152F70">
        <w:t>PC5-S/PC5-RRC messages</w:t>
      </w:r>
      <w:r>
        <w:t xml:space="preserve"> after DCR and</w:t>
      </w:r>
      <w:r w:rsidRPr="00152F70">
        <w:t xml:space="preserve"> before UC DRX configuration</w:t>
      </w:r>
      <w:r>
        <w:t xml:space="preserve">, the views are a little different. </w:t>
      </w:r>
    </w:p>
    <w:p w14:paraId="05063B42" w14:textId="3CB12F71" w:rsidR="0027272F" w:rsidRDefault="0027272F" w:rsidP="00B8705D">
      <w:pPr>
        <w:pStyle w:val="af7"/>
        <w:numPr>
          <w:ilvl w:val="0"/>
          <w:numId w:val="58"/>
        </w:numPr>
      </w:pPr>
      <w:r>
        <w:t xml:space="preserve">Firstly, the </w:t>
      </w:r>
      <w:r w:rsidRPr="00152F70">
        <w:t>PC5-S/PC5-RRC messages before UC DRX configuration</w:t>
      </w:r>
      <w:r>
        <w:t xml:space="preserve"> are bi-directional and consistent (not periodical)</w:t>
      </w:r>
      <w:r w:rsidRPr="00152F70">
        <w:t>.</w:t>
      </w:r>
      <w:r w:rsidRPr="0027272F">
        <w:t xml:space="preserve"> </w:t>
      </w:r>
    </w:p>
    <w:p w14:paraId="29E878F3" w14:textId="40733E87" w:rsidR="0027272F" w:rsidRDefault="0027272F">
      <w:pPr>
        <w:pStyle w:val="af7"/>
        <w:numPr>
          <w:ilvl w:val="0"/>
          <w:numId w:val="58"/>
        </w:numPr>
      </w:pPr>
      <w:r>
        <w:t>Then, only default DRX configuration (with common periodicity) can be used</w:t>
      </w:r>
      <w:r w:rsidRPr="0027272F">
        <w:t xml:space="preserve"> </w:t>
      </w:r>
      <w:r>
        <w:t>which is not flexible.</w:t>
      </w:r>
    </w:p>
    <w:p w14:paraId="7829C8B0" w14:textId="1EA680E8" w:rsidR="0027272F" w:rsidRDefault="0027272F">
      <w:r>
        <w:t xml:space="preserve">Therefore, these messages </w:t>
      </w:r>
      <w:r w:rsidRPr="00152F70">
        <w:t>should be exchanged in a non-DRX manner to reduce the signalling latency</w:t>
      </w:r>
    </w:p>
    <w:p w14:paraId="4E6462A5" w14:textId="400A712C" w:rsidR="0027272F" w:rsidRPr="00680051" w:rsidRDefault="006A7596" w:rsidP="00B8705D">
      <w:pPr>
        <w:pStyle w:val="Proposal"/>
      </w:pPr>
      <w:bookmarkStart w:id="72" w:name="_Toc85104283"/>
      <w:bookmarkStart w:id="73" w:name="_Toc85796462"/>
      <w:r w:rsidRPr="006A7596">
        <w:t>For P</w:t>
      </w:r>
      <w:r>
        <w:t>27</w:t>
      </w:r>
      <w:r w:rsidRPr="006A7596">
        <w:t xml:space="preserve"> in [716], </w:t>
      </w:r>
      <w:r>
        <w:t>t</w:t>
      </w:r>
      <w:r w:rsidR="0027272F" w:rsidRPr="00152F70">
        <w:t>he PC5-S/PC5-RRC</w:t>
      </w:r>
      <w:r w:rsidR="0027272F">
        <w:t xml:space="preserve"> signalling </w:t>
      </w:r>
      <w:r w:rsidR="00F57B4F">
        <w:t>after</w:t>
      </w:r>
      <w:r w:rsidR="0027272F">
        <w:t xml:space="preserve"> DCR and </w:t>
      </w:r>
      <w:r w:rsidR="00F57B4F">
        <w:t xml:space="preserve">before </w:t>
      </w:r>
      <w:r w:rsidR="0027272F" w:rsidRPr="00152F70">
        <w:t>UC DRX configuration</w:t>
      </w:r>
      <w:r w:rsidR="0027272F">
        <w:t xml:space="preserve"> </w:t>
      </w:r>
      <w:r w:rsidR="00F57B4F">
        <w:t>is</w:t>
      </w:r>
      <w:r w:rsidR="0027272F" w:rsidRPr="00152F70">
        <w:t xml:space="preserve"> exchanged in a non-DRX manner</w:t>
      </w:r>
      <w:r w:rsidR="0027272F">
        <w:t>.</w:t>
      </w:r>
      <w:bookmarkEnd w:id="72"/>
      <w:bookmarkEnd w:id="73"/>
    </w:p>
    <w:p w14:paraId="26904A87" w14:textId="77777777" w:rsidR="00B4038A" w:rsidRDefault="00B4038A" w:rsidP="00B4038A">
      <w:pPr>
        <w:pStyle w:val="1"/>
      </w:pPr>
      <w:r>
        <w:t>Conclusion</w:t>
      </w:r>
    </w:p>
    <w:p w14:paraId="0887D970" w14:textId="77777777" w:rsidR="00B4038A" w:rsidRDefault="00B4038A" w:rsidP="00B4038A">
      <w:r>
        <w:t>We have the following observations:</w:t>
      </w:r>
    </w:p>
    <w:p w14:paraId="2A56511E" w14:textId="45A4E9D4" w:rsidR="00D03201" w:rsidRDefault="00B4038A">
      <w:pPr>
        <w:pStyle w:val="TOC1"/>
        <w:rPr>
          <w:rFonts w:asciiTheme="minorHAnsi" w:eastAsiaTheme="minorEastAsia" w:hAnsiTheme="minorHAnsi" w:cstheme="minorBidi"/>
          <w:b w:val="0"/>
          <w:noProof/>
          <w:sz w:val="22"/>
        </w:rPr>
      </w:pPr>
      <w:r>
        <w:fldChar w:fldCharType="begin"/>
      </w:r>
      <w:r>
        <w:instrText xml:space="preserve"> TOC \n \p " " \h \z \t "Observation,1" </w:instrText>
      </w:r>
      <w:r>
        <w:fldChar w:fldCharType="separate"/>
      </w:r>
      <w:hyperlink w:anchor="_Toc85796430" w:history="1">
        <w:r w:rsidR="00D03201" w:rsidRPr="00265D8B">
          <w:rPr>
            <w:rStyle w:val="a5"/>
            <w:noProof/>
          </w:rPr>
          <w:t>Observation 1</w:t>
        </w:r>
        <w:r w:rsidR="00D03201">
          <w:rPr>
            <w:rFonts w:asciiTheme="minorHAnsi" w:eastAsiaTheme="minorEastAsia" w:hAnsiTheme="minorHAnsi" w:cstheme="minorBidi"/>
            <w:b w:val="0"/>
            <w:noProof/>
            <w:sz w:val="22"/>
          </w:rPr>
          <w:tab/>
        </w:r>
        <w:r w:rsidR="00D03201" w:rsidRPr="00265D8B">
          <w:rPr>
            <w:rStyle w:val="a5"/>
            <w:noProof/>
          </w:rPr>
          <w:t>RAN1 is working on the specific sensing mechanism design considering the impact of SL DRX.</w:t>
        </w:r>
      </w:hyperlink>
    </w:p>
    <w:p w14:paraId="4C72A54B" w14:textId="5EC740B2" w:rsidR="00D03201" w:rsidRDefault="00D03201">
      <w:pPr>
        <w:pStyle w:val="TOC1"/>
        <w:rPr>
          <w:rFonts w:asciiTheme="minorHAnsi" w:eastAsiaTheme="minorEastAsia" w:hAnsiTheme="minorHAnsi" w:cstheme="minorBidi"/>
          <w:b w:val="0"/>
          <w:noProof/>
          <w:sz w:val="22"/>
        </w:rPr>
      </w:pPr>
      <w:hyperlink w:anchor="_Toc85796431" w:history="1">
        <w:r w:rsidRPr="00265D8B">
          <w:rPr>
            <w:rStyle w:val="a5"/>
            <w:noProof/>
          </w:rPr>
          <w:t>Observation 2</w:t>
        </w:r>
        <w:r>
          <w:rPr>
            <w:rFonts w:asciiTheme="minorHAnsi" w:eastAsiaTheme="minorEastAsia" w:hAnsiTheme="minorHAnsi" w:cstheme="minorBidi"/>
            <w:b w:val="0"/>
            <w:noProof/>
            <w:sz w:val="22"/>
          </w:rPr>
          <w:tab/>
        </w:r>
        <w:r w:rsidRPr="00265D8B">
          <w:rPr>
            <w:rStyle w:val="a5"/>
            <w:noProof/>
          </w:rPr>
          <w:t>The WA is not feasible in serval cases identified by both RAN1 and RAN2.</w:t>
        </w:r>
      </w:hyperlink>
    </w:p>
    <w:p w14:paraId="653C0D54" w14:textId="1D21FCBE" w:rsidR="00D03201" w:rsidRDefault="00D03201">
      <w:pPr>
        <w:pStyle w:val="TOC1"/>
        <w:rPr>
          <w:rFonts w:asciiTheme="minorHAnsi" w:eastAsiaTheme="minorEastAsia" w:hAnsiTheme="minorHAnsi" w:cstheme="minorBidi"/>
          <w:b w:val="0"/>
          <w:noProof/>
          <w:sz w:val="22"/>
        </w:rPr>
      </w:pPr>
      <w:hyperlink w:anchor="_Toc85796432" w:history="1">
        <w:r w:rsidRPr="00265D8B">
          <w:rPr>
            <w:rStyle w:val="a5"/>
            <w:noProof/>
          </w:rPr>
          <w:t>Observation 3</w:t>
        </w:r>
        <w:r>
          <w:rPr>
            <w:rFonts w:asciiTheme="minorHAnsi" w:eastAsiaTheme="minorEastAsia" w:hAnsiTheme="minorHAnsi" w:cstheme="minorBidi"/>
            <w:b w:val="0"/>
            <w:noProof/>
            <w:sz w:val="22"/>
          </w:rPr>
          <w:tab/>
        </w:r>
        <w:r w:rsidRPr="00265D8B">
          <w:rPr>
            <w:rStyle w:val="a5"/>
            <w:noProof/>
          </w:rPr>
          <w:t>In both options, reselected resources have to be located in the corresponding time window where retransmission timer is running, which may cause impact to PHY procedure.</w:t>
        </w:r>
      </w:hyperlink>
    </w:p>
    <w:p w14:paraId="4BD83C9C" w14:textId="119F896F" w:rsidR="00D03201" w:rsidRDefault="00D03201">
      <w:pPr>
        <w:pStyle w:val="TOC1"/>
        <w:rPr>
          <w:rFonts w:asciiTheme="minorHAnsi" w:eastAsiaTheme="minorEastAsia" w:hAnsiTheme="minorHAnsi" w:cstheme="minorBidi"/>
          <w:b w:val="0"/>
          <w:noProof/>
          <w:sz w:val="22"/>
        </w:rPr>
      </w:pPr>
      <w:hyperlink w:anchor="_Toc85796433" w:history="1">
        <w:r w:rsidRPr="00265D8B">
          <w:rPr>
            <w:rStyle w:val="a5"/>
            <w:noProof/>
            <w:lang w:val="en-US"/>
          </w:rPr>
          <w:t>Observation 4</w:t>
        </w:r>
        <w:r>
          <w:rPr>
            <w:rFonts w:asciiTheme="minorHAnsi" w:eastAsiaTheme="minorEastAsia" w:hAnsiTheme="minorHAnsi" w:cstheme="minorBidi"/>
            <w:b w:val="0"/>
            <w:noProof/>
            <w:sz w:val="22"/>
          </w:rPr>
          <w:tab/>
        </w:r>
        <w:r w:rsidRPr="00265D8B">
          <w:rPr>
            <w:rStyle w:val="a5"/>
            <w:noProof/>
            <w:lang w:val="en-US"/>
          </w:rPr>
          <w:t>Per-feature/FG approach has the drawback that it requires the upper layer be aware of the lower layer capability, and it would lead high signaling overhead due to the large number of Tx profile combination. On the other hand, it does not add more forwards compatibility.</w:t>
        </w:r>
      </w:hyperlink>
    </w:p>
    <w:p w14:paraId="419A187E" w14:textId="235D8D38" w:rsidR="00D03201" w:rsidRDefault="00D03201">
      <w:pPr>
        <w:pStyle w:val="TOC1"/>
        <w:rPr>
          <w:rFonts w:asciiTheme="minorHAnsi" w:eastAsiaTheme="minorEastAsia" w:hAnsiTheme="minorHAnsi" w:cstheme="minorBidi"/>
          <w:b w:val="0"/>
          <w:noProof/>
          <w:sz w:val="22"/>
        </w:rPr>
      </w:pPr>
      <w:hyperlink w:anchor="_Toc85796434" w:history="1">
        <w:r w:rsidRPr="00265D8B">
          <w:rPr>
            <w:rStyle w:val="a5"/>
            <w:noProof/>
            <w:lang w:val="en-US"/>
          </w:rPr>
          <w:t>Observation 5</w:t>
        </w:r>
        <w:r>
          <w:rPr>
            <w:rFonts w:asciiTheme="minorHAnsi" w:eastAsiaTheme="minorEastAsia" w:hAnsiTheme="minorHAnsi" w:cstheme="minorBidi"/>
            <w:b w:val="0"/>
            <w:noProof/>
            <w:sz w:val="22"/>
          </w:rPr>
          <w:tab/>
        </w:r>
        <w:r w:rsidRPr="00265D8B">
          <w:rPr>
            <w:rStyle w:val="a5"/>
            <w:noProof/>
            <w:lang w:val="en-US"/>
          </w:rPr>
          <w:t>In R17, there is no clear evidence that besides DRX, there shall be other features to be included in Tx profile.</w:t>
        </w:r>
      </w:hyperlink>
    </w:p>
    <w:p w14:paraId="4FAA8239" w14:textId="1CC38ED7" w:rsidR="00D03201" w:rsidRDefault="00D03201">
      <w:pPr>
        <w:pStyle w:val="TOC1"/>
        <w:rPr>
          <w:rFonts w:asciiTheme="minorHAnsi" w:eastAsiaTheme="minorEastAsia" w:hAnsiTheme="minorHAnsi" w:cstheme="minorBidi"/>
          <w:b w:val="0"/>
          <w:noProof/>
          <w:sz w:val="22"/>
        </w:rPr>
      </w:pPr>
      <w:hyperlink w:anchor="_Toc85796435" w:history="1">
        <w:r w:rsidRPr="00265D8B">
          <w:rPr>
            <w:rStyle w:val="a5"/>
            <w:noProof/>
          </w:rPr>
          <w:t>Observation 6</w:t>
        </w:r>
        <w:r>
          <w:rPr>
            <w:rFonts w:asciiTheme="minorHAnsi" w:eastAsiaTheme="minorEastAsia" w:hAnsiTheme="minorHAnsi" w:cstheme="minorBidi"/>
            <w:b w:val="0"/>
            <w:noProof/>
            <w:sz w:val="22"/>
          </w:rPr>
          <w:tab/>
        </w:r>
        <w:r w:rsidRPr="00265D8B">
          <w:rPr>
            <w:rStyle w:val="a5"/>
            <w:noProof/>
          </w:rPr>
          <w:t>RAN1 make a WA on PHY layer will apply the restriction considering SL DRX.</w:t>
        </w:r>
      </w:hyperlink>
    </w:p>
    <w:p w14:paraId="5B52A67D" w14:textId="1106D125" w:rsidR="00D03201" w:rsidRDefault="00D03201">
      <w:pPr>
        <w:pStyle w:val="TOC1"/>
        <w:rPr>
          <w:rFonts w:asciiTheme="minorHAnsi" w:eastAsiaTheme="minorEastAsia" w:hAnsiTheme="minorHAnsi" w:cstheme="minorBidi"/>
          <w:b w:val="0"/>
          <w:noProof/>
          <w:sz w:val="22"/>
        </w:rPr>
      </w:pPr>
      <w:hyperlink w:anchor="_Toc85796436" w:history="1">
        <w:r w:rsidRPr="00265D8B">
          <w:rPr>
            <w:rStyle w:val="a5"/>
            <w:noProof/>
          </w:rPr>
          <w:t>Observation 7</w:t>
        </w:r>
        <w:r>
          <w:rPr>
            <w:rFonts w:asciiTheme="minorHAnsi" w:eastAsiaTheme="minorEastAsia" w:hAnsiTheme="minorHAnsi" w:cstheme="minorBidi"/>
            <w:b w:val="0"/>
            <w:noProof/>
            <w:sz w:val="22"/>
          </w:rPr>
          <w:tab/>
        </w:r>
        <w:r w:rsidRPr="00265D8B">
          <w:rPr>
            <w:rStyle w:val="a5"/>
            <w:noProof/>
          </w:rPr>
          <w:t>MAC should provide the active time of Rx UE to PHY, without considering the potential active time in the future.</w:t>
        </w:r>
      </w:hyperlink>
    </w:p>
    <w:p w14:paraId="0CC9E4D3" w14:textId="7A2A795F" w:rsidR="00D03201" w:rsidRDefault="00D03201">
      <w:pPr>
        <w:pStyle w:val="TOC1"/>
        <w:rPr>
          <w:rFonts w:asciiTheme="minorHAnsi" w:eastAsiaTheme="minorEastAsia" w:hAnsiTheme="minorHAnsi" w:cstheme="minorBidi"/>
          <w:b w:val="0"/>
          <w:noProof/>
          <w:sz w:val="22"/>
        </w:rPr>
      </w:pPr>
      <w:hyperlink w:anchor="_Toc85796437" w:history="1">
        <w:r w:rsidRPr="00265D8B">
          <w:rPr>
            <w:rStyle w:val="a5"/>
            <w:noProof/>
          </w:rPr>
          <w:t>Observation 8</w:t>
        </w:r>
        <w:r>
          <w:rPr>
            <w:rFonts w:asciiTheme="minorHAnsi" w:eastAsiaTheme="minorEastAsia" w:hAnsiTheme="minorHAnsi" w:cstheme="minorBidi"/>
            <w:b w:val="0"/>
            <w:noProof/>
            <w:sz w:val="22"/>
          </w:rPr>
          <w:tab/>
        </w:r>
        <w:r w:rsidRPr="00265D8B">
          <w:rPr>
            <w:rStyle w:val="a5"/>
            <w:noProof/>
          </w:rPr>
          <w:t>It is infeasible to down-select DRX from multiple DRX patterns for different QoS according to a single dimension in the QoS table.</w:t>
        </w:r>
      </w:hyperlink>
    </w:p>
    <w:p w14:paraId="1BFF2B31" w14:textId="6699837D" w:rsidR="00B4038A" w:rsidRPr="003F49A2" w:rsidRDefault="00B4038A" w:rsidP="00B4038A">
      <w:r>
        <w:fldChar w:fldCharType="end"/>
      </w:r>
    </w:p>
    <w:p w14:paraId="2728C600" w14:textId="77777777" w:rsidR="00B4038A" w:rsidRDefault="00B4038A" w:rsidP="00B4038A">
      <w:r>
        <w:t>We have the following proposals:</w:t>
      </w:r>
    </w:p>
    <w:p w14:paraId="5FF2328E" w14:textId="28BA7533" w:rsidR="00D03201" w:rsidRDefault="00B4038A">
      <w:pPr>
        <w:pStyle w:val="TOC1"/>
        <w:rPr>
          <w:rFonts w:asciiTheme="minorHAnsi" w:eastAsiaTheme="minorEastAsia" w:hAnsiTheme="minorHAnsi" w:cstheme="minorBidi"/>
          <w:b w:val="0"/>
          <w:noProof/>
          <w:sz w:val="22"/>
        </w:rPr>
      </w:pPr>
      <w:r>
        <w:lastRenderedPageBreak/>
        <w:fldChar w:fldCharType="begin"/>
      </w:r>
      <w:r>
        <w:instrText xml:space="preserve"> TOC \n \h \z \t "Proposal,1" </w:instrText>
      </w:r>
      <w:r>
        <w:fldChar w:fldCharType="separate"/>
      </w:r>
      <w:hyperlink w:anchor="_Toc85796438" w:history="1">
        <w:r w:rsidR="00D03201" w:rsidRPr="00071368">
          <w:rPr>
            <w:rStyle w:val="a5"/>
            <w:noProof/>
          </w:rPr>
          <w:t>Proposal 1</w:t>
        </w:r>
        <w:r w:rsidR="00D03201">
          <w:rPr>
            <w:rFonts w:asciiTheme="minorHAnsi" w:eastAsiaTheme="minorEastAsia" w:hAnsiTheme="minorHAnsi" w:cstheme="minorBidi"/>
            <w:b w:val="0"/>
            <w:noProof/>
            <w:sz w:val="22"/>
          </w:rPr>
          <w:tab/>
        </w:r>
        <w:r w:rsidR="00D03201" w:rsidRPr="00071368">
          <w:rPr>
            <w:rStyle w:val="a5"/>
            <w:noProof/>
          </w:rPr>
          <w:t xml:space="preserve">RAN2 rely RAN1 on the sensing mechanism design and not confirm the WA (as indicated in </w:t>
        </w:r>
        <w:r w:rsidR="00D03201" w:rsidRPr="00071368">
          <w:rPr>
            <w:rStyle w:val="a5"/>
            <w:noProof/>
            <w:lang w:eastAsia="ko-KR"/>
          </w:rPr>
          <w:t>R2-2010961)</w:t>
        </w:r>
        <w:r w:rsidR="00D03201" w:rsidRPr="00071368">
          <w:rPr>
            <w:rStyle w:val="a5"/>
            <w:noProof/>
          </w:rPr>
          <w:t>.</w:t>
        </w:r>
      </w:hyperlink>
    </w:p>
    <w:p w14:paraId="698A613A" w14:textId="67640936" w:rsidR="00D03201" w:rsidRDefault="00D03201">
      <w:pPr>
        <w:pStyle w:val="TOC1"/>
        <w:rPr>
          <w:rFonts w:asciiTheme="minorHAnsi" w:eastAsiaTheme="minorEastAsia" w:hAnsiTheme="minorHAnsi" w:cstheme="minorBidi"/>
          <w:b w:val="0"/>
          <w:noProof/>
          <w:sz w:val="22"/>
        </w:rPr>
      </w:pPr>
      <w:hyperlink w:anchor="_Toc85796439" w:history="1">
        <w:r w:rsidRPr="00071368">
          <w:rPr>
            <w:rStyle w:val="a5"/>
            <w:noProof/>
          </w:rPr>
          <w:t>Proposal 2</w:t>
        </w:r>
        <w:r>
          <w:rPr>
            <w:rFonts w:asciiTheme="minorHAnsi" w:eastAsiaTheme="minorEastAsia" w:hAnsiTheme="minorHAnsi" w:cstheme="minorBidi"/>
            <w:b w:val="0"/>
            <w:noProof/>
            <w:sz w:val="22"/>
          </w:rPr>
          <w:tab/>
        </w:r>
        <w:r w:rsidRPr="00071368">
          <w:rPr>
            <w:rStyle w:val="a5"/>
            <w:noProof/>
          </w:rPr>
          <w:t>Regardless of how RAN2 concludes on RTT timer determination, RAN2 decide if there is RAN1 impact on candidate source set determination for resource reselection when DRX being used.</w:t>
        </w:r>
      </w:hyperlink>
    </w:p>
    <w:p w14:paraId="7CC0E0A2" w14:textId="4E0608C9" w:rsidR="00D03201" w:rsidRDefault="00D03201">
      <w:pPr>
        <w:pStyle w:val="TOC1"/>
        <w:rPr>
          <w:rFonts w:asciiTheme="minorHAnsi" w:eastAsiaTheme="minorEastAsia" w:hAnsiTheme="minorHAnsi" w:cstheme="minorBidi"/>
          <w:b w:val="0"/>
          <w:noProof/>
          <w:sz w:val="22"/>
        </w:rPr>
      </w:pPr>
      <w:hyperlink w:anchor="_Toc85796440" w:history="1">
        <w:r w:rsidRPr="00071368">
          <w:rPr>
            <w:rStyle w:val="a5"/>
            <w:noProof/>
          </w:rPr>
          <w:t>Proposal 3</w:t>
        </w:r>
        <w:r>
          <w:rPr>
            <w:rFonts w:asciiTheme="minorHAnsi" w:eastAsiaTheme="minorEastAsia" w:hAnsiTheme="minorHAnsi" w:cstheme="minorBidi"/>
            <w:b w:val="0"/>
            <w:noProof/>
            <w:sz w:val="22"/>
          </w:rPr>
          <w:tab/>
        </w:r>
        <w:r w:rsidRPr="00071368">
          <w:rPr>
            <w:rStyle w:val="a5"/>
            <w:noProof/>
          </w:rPr>
          <w:t>In case RAN2 pursue the SCI based RTT timer, RAN2 confirm that one-to-one mapping between Tx and Rx resource pools is mandatory for SL DRX.</w:t>
        </w:r>
      </w:hyperlink>
    </w:p>
    <w:p w14:paraId="0E769CA4" w14:textId="0A6BFC05" w:rsidR="00D03201" w:rsidRDefault="00D03201">
      <w:pPr>
        <w:pStyle w:val="TOC1"/>
        <w:rPr>
          <w:rFonts w:asciiTheme="minorHAnsi" w:eastAsiaTheme="minorEastAsia" w:hAnsiTheme="minorHAnsi" w:cstheme="minorBidi"/>
          <w:b w:val="0"/>
          <w:noProof/>
          <w:sz w:val="22"/>
        </w:rPr>
      </w:pPr>
      <w:hyperlink w:anchor="_Toc85796441" w:history="1">
        <w:r w:rsidRPr="00071368">
          <w:rPr>
            <w:rStyle w:val="a5"/>
            <w:noProof/>
          </w:rPr>
          <w:t>Proposal 4</w:t>
        </w:r>
        <w:r>
          <w:rPr>
            <w:rFonts w:asciiTheme="minorHAnsi" w:eastAsiaTheme="minorEastAsia" w:hAnsiTheme="minorHAnsi" w:cstheme="minorBidi"/>
            <w:b w:val="0"/>
            <w:noProof/>
            <w:sz w:val="22"/>
          </w:rPr>
          <w:tab/>
        </w:r>
        <w:r w:rsidRPr="00071368">
          <w:rPr>
            <w:rStyle w:val="a5"/>
            <w:noProof/>
          </w:rPr>
          <w:t>In case RAN2 pursue the SCI based RTT timer, UE only use the immediately next retransmission resource indicated in SCI to derive a single RTT value.</w:t>
        </w:r>
      </w:hyperlink>
    </w:p>
    <w:p w14:paraId="776407BB" w14:textId="58356530" w:rsidR="00D03201" w:rsidRDefault="00D03201">
      <w:pPr>
        <w:pStyle w:val="TOC1"/>
        <w:rPr>
          <w:rFonts w:asciiTheme="minorHAnsi" w:eastAsiaTheme="minorEastAsia" w:hAnsiTheme="minorHAnsi" w:cstheme="minorBidi"/>
          <w:b w:val="0"/>
          <w:noProof/>
          <w:sz w:val="22"/>
        </w:rPr>
      </w:pPr>
      <w:hyperlink w:anchor="_Toc85796442" w:history="1">
        <w:r w:rsidRPr="00071368">
          <w:rPr>
            <w:rStyle w:val="a5"/>
            <w:noProof/>
          </w:rPr>
          <w:t>Proposal 5</w:t>
        </w:r>
        <w:r>
          <w:rPr>
            <w:rFonts w:asciiTheme="minorHAnsi" w:eastAsiaTheme="minorEastAsia" w:hAnsiTheme="minorHAnsi" w:cstheme="minorBidi"/>
            <w:b w:val="0"/>
            <w:noProof/>
            <w:sz w:val="22"/>
          </w:rPr>
          <w:tab/>
        </w:r>
        <w:r w:rsidRPr="00071368">
          <w:rPr>
            <w:rStyle w:val="a5"/>
            <w:noProof/>
          </w:rPr>
          <w:t>RAN2 do not confirm the WA until issues in Proposal 3 and Proposal 4 are discussed and solved.</w:t>
        </w:r>
      </w:hyperlink>
    </w:p>
    <w:bookmarkStart w:id="74" w:name="_GoBack"/>
    <w:p w14:paraId="53898E10" w14:textId="737901B8" w:rsidR="00D03201" w:rsidRDefault="00D03201">
      <w:pPr>
        <w:pStyle w:val="TOC1"/>
        <w:rPr>
          <w:rFonts w:asciiTheme="minorHAnsi" w:eastAsiaTheme="minorEastAsia" w:hAnsiTheme="minorHAnsi" w:cstheme="minorBidi"/>
          <w:b w:val="0"/>
          <w:noProof/>
          <w:sz w:val="22"/>
        </w:rPr>
      </w:pPr>
      <w:r w:rsidRPr="00071368">
        <w:rPr>
          <w:rStyle w:val="a5"/>
          <w:noProof/>
        </w:rPr>
        <w:fldChar w:fldCharType="begin"/>
      </w:r>
      <w:r w:rsidRPr="00071368">
        <w:rPr>
          <w:rStyle w:val="a5"/>
          <w:noProof/>
        </w:rPr>
        <w:instrText xml:space="preserve"> </w:instrText>
      </w:r>
      <w:r>
        <w:rPr>
          <w:noProof/>
        </w:rPr>
        <w:instrText>HYPERLINK \l "_Toc85796443"</w:instrText>
      </w:r>
      <w:r w:rsidRPr="00071368">
        <w:rPr>
          <w:rStyle w:val="a5"/>
          <w:noProof/>
        </w:rPr>
        <w:instrText xml:space="preserve"> </w:instrText>
      </w:r>
      <w:r w:rsidRPr="00071368">
        <w:rPr>
          <w:rStyle w:val="a5"/>
          <w:noProof/>
        </w:rPr>
      </w:r>
      <w:r w:rsidRPr="00071368">
        <w:rPr>
          <w:rStyle w:val="a5"/>
          <w:noProof/>
        </w:rPr>
        <w:fldChar w:fldCharType="separate"/>
      </w:r>
      <w:r w:rsidRPr="00071368">
        <w:rPr>
          <w:rStyle w:val="a5"/>
          <w:noProof/>
        </w:rPr>
        <w:t>Proposal 6</w:t>
      </w:r>
      <w:r>
        <w:rPr>
          <w:rFonts w:asciiTheme="minorHAnsi" w:eastAsiaTheme="minorEastAsia" w:hAnsiTheme="minorHAnsi" w:cstheme="minorBidi"/>
          <w:b w:val="0"/>
          <w:noProof/>
          <w:sz w:val="22"/>
        </w:rPr>
        <w:tab/>
      </w:r>
      <w:r w:rsidRPr="00071368">
        <w:rPr>
          <w:rStyle w:val="a5"/>
          <w:noProof/>
        </w:rPr>
        <w:t>For SL unicast and groupcast, for FB enabled case, the RTT timer is started upon the first slot after PSFCH.</w:t>
      </w:r>
      <w:r w:rsidRPr="00071368">
        <w:rPr>
          <w:rStyle w:val="a5"/>
          <w:noProof/>
        </w:rPr>
        <w:fldChar w:fldCharType="end"/>
      </w:r>
    </w:p>
    <w:bookmarkEnd w:id="74"/>
    <w:p w14:paraId="5F1BE2D6" w14:textId="3E87C0A8" w:rsidR="00D03201" w:rsidRDefault="00D03201">
      <w:pPr>
        <w:pStyle w:val="TOC1"/>
        <w:rPr>
          <w:rFonts w:asciiTheme="minorHAnsi" w:eastAsiaTheme="minorEastAsia" w:hAnsiTheme="minorHAnsi" w:cstheme="minorBidi"/>
          <w:b w:val="0"/>
          <w:noProof/>
          <w:sz w:val="22"/>
        </w:rPr>
      </w:pPr>
      <w:r w:rsidRPr="00071368">
        <w:rPr>
          <w:rStyle w:val="a5"/>
          <w:noProof/>
        </w:rPr>
        <w:fldChar w:fldCharType="begin"/>
      </w:r>
      <w:r w:rsidRPr="00071368">
        <w:rPr>
          <w:rStyle w:val="a5"/>
          <w:noProof/>
        </w:rPr>
        <w:instrText xml:space="preserve"> </w:instrText>
      </w:r>
      <w:r>
        <w:rPr>
          <w:noProof/>
        </w:rPr>
        <w:instrText>HYPERLINK \l "_Toc85796444"</w:instrText>
      </w:r>
      <w:r w:rsidRPr="00071368">
        <w:rPr>
          <w:rStyle w:val="a5"/>
          <w:noProof/>
        </w:rPr>
        <w:instrText xml:space="preserve"> </w:instrText>
      </w:r>
      <w:r w:rsidRPr="00071368">
        <w:rPr>
          <w:rStyle w:val="a5"/>
          <w:noProof/>
        </w:rPr>
      </w:r>
      <w:r w:rsidRPr="00071368">
        <w:rPr>
          <w:rStyle w:val="a5"/>
          <w:noProof/>
        </w:rPr>
        <w:fldChar w:fldCharType="separate"/>
      </w:r>
      <w:r w:rsidRPr="00071368">
        <w:rPr>
          <w:rStyle w:val="a5"/>
          <w:noProof/>
        </w:rPr>
        <w:t>Proposal 7</w:t>
      </w:r>
      <w:r>
        <w:rPr>
          <w:rFonts w:asciiTheme="minorHAnsi" w:eastAsiaTheme="minorEastAsia" w:hAnsiTheme="minorHAnsi" w:cstheme="minorBidi"/>
          <w:b w:val="0"/>
          <w:noProof/>
          <w:sz w:val="22"/>
        </w:rPr>
        <w:tab/>
      </w:r>
      <w:r w:rsidRPr="00071368">
        <w:rPr>
          <w:rStyle w:val="a5"/>
          <w:noProof/>
        </w:rPr>
        <w:t>In SL unicast, for DRX configuration of each direction where one UE as Tx-UE and the other UE as Rx-UE, when Tx-UE is in-coverage and in RRC_CONNECTED state, Tx-UE report the information received in signaling-1 (Rx-&gt;Tx) to the serving network, and obtain DRX configuration from dedicated RRC to generate signalling-2 (Tx-&gt;Rx), for both mode-1 and mode-2.</w:t>
      </w:r>
      <w:r w:rsidRPr="00071368">
        <w:rPr>
          <w:rStyle w:val="a5"/>
          <w:noProof/>
        </w:rPr>
        <w:fldChar w:fldCharType="end"/>
      </w:r>
    </w:p>
    <w:p w14:paraId="4BDA2294" w14:textId="2E354AD0" w:rsidR="00D03201" w:rsidRDefault="00D03201">
      <w:pPr>
        <w:pStyle w:val="TOC1"/>
        <w:rPr>
          <w:rFonts w:asciiTheme="minorHAnsi" w:eastAsiaTheme="minorEastAsia" w:hAnsiTheme="minorHAnsi" w:cstheme="minorBidi"/>
          <w:b w:val="0"/>
          <w:noProof/>
          <w:sz w:val="22"/>
        </w:rPr>
      </w:pPr>
      <w:hyperlink w:anchor="_Toc85796445" w:history="1">
        <w:r w:rsidRPr="00071368">
          <w:rPr>
            <w:rStyle w:val="a5"/>
            <w:noProof/>
          </w:rPr>
          <w:t>Proposal 8</w:t>
        </w:r>
        <w:r>
          <w:rPr>
            <w:rFonts w:asciiTheme="minorHAnsi" w:eastAsiaTheme="minorEastAsia" w:hAnsiTheme="minorHAnsi" w:cstheme="minorBidi"/>
            <w:b w:val="0"/>
            <w:noProof/>
            <w:sz w:val="22"/>
          </w:rPr>
          <w:tab/>
        </w:r>
        <w:r w:rsidRPr="00071368">
          <w:rPr>
            <w:rStyle w:val="a5"/>
            <w:noProof/>
          </w:rPr>
          <w:t>RAN2 discuss the solution to solve mode 1 scheduling problem for SL GC caused by inactivity timer (re)starting for transmission upon reception of new data with the same destination ID.</w:t>
        </w:r>
      </w:hyperlink>
    </w:p>
    <w:p w14:paraId="0A6D64C1" w14:textId="58E0E59F" w:rsidR="00D03201" w:rsidRDefault="00D03201">
      <w:pPr>
        <w:pStyle w:val="TOC1"/>
        <w:rPr>
          <w:rFonts w:asciiTheme="minorHAnsi" w:eastAsiaTheme="minorEastAsia" w:hAnsiTheme="minorHAnsi" w:cstheme="minorBidi"/>
          <w:b w:val="0"/>
          <w:noProof/>
          <w:sz w:val="22"/>
        </w:rPr>
      </w:pPr>
      <w:hyperlink w:anchor="_Toc85796446" w:history="1">
        <w:r w:rsidRPr="00071368">
          <w:rPr>
            <w:rStyle w:val="a5"/>
            <w:noProof/>
          </w:rPr>
          <w:t>Proposal 9</w:t>
        </w:r>
        <w:r>
          <w:rPr>
            <w:rFonts w:asciiTheme="minorHAnsi" w:eastAsiaTheme="minorEastAsia" w:hAnsiTheme="minorHAnsi" w:cstheme="minorBidi"/>
            <w:b w:val="0"/>
            <w:noProof/>
            <w:sz w:val="22"/>
          </w:rPr>
          <w:tab/>
        </w:r>
        <w:r w:rsidRPr="00071368">
          <w:rPr>
            <w:rStyle w:val="a5"/>
            <w:noProof/>
          </w:rPr>
          <w:t>For R17 SL Broadcast and Groupcast, support DTX as conditionally mandatory per-UE capability without capability bit, and FFS whether to define DRX capability as mandatory or optional per-UE capability without capability bit.</w:t>
        </w:r>
      </w:hyperlink>
    </w:p>
    <w:p w14:paraId="21BF038D" w14:textId="1955E2C1" w:rsidR="00D03201" w:rsidRDefault="00D03201">
      <w:pPr>
        <w:pStyle w:val="TOC1"/>
        <w:rPr>
          <w:rFonts w:asciiTheme="minorHAnsi" w:eastAsiaTheme="minorEastAsia" w:hAnsiTheme="minorHAnsi" w:cstheme="minorBidi"/>
          <w:b w:val="0"/>
          <w:noProof/>
          <w:sz w:val="22"/>
        </w:rPr>
      </w:pPr>
      <w:hyperlink w:anchor="_Toc85796447" w:history="1">
        <w:r w:rsidRPr="00071368">
          <w:rPr>
            <w:rStyle w:val="a5"/>
            <w:noProof/>
          </w:rPr>
          <w:t>Proposal 10</w:t>
        </w:r>
        <w:r>
          <w:rPr>
            <w:rFonts w:asciiTheme="minorHAnsi" w:eastAsiaTheme="minorEastAsia" w:hAnsiTheme="minorHAnsi" w:cstheme="minorBidi"/>
            <w:b w:val="0"/>
            <w:noProof/>
            <w:sz w:val="22"/>
          </w:rPr>
          <w:tab/>
        </w:r>
        <w:r w:rsidRPr="00071368">
          <w:rPr>
            <w:rStyle w:val="a5"/>
            <w:noProof/>
          </w:rPr>
          <w:t>For R17 SL unicast, for the capability of DCR message delivery, follow the same conclude for broadcast and groupcast.</w:t>
        </w:r>
      </w:hyperlink>
    </w:p>
    <w:p w14:paraId="37F7FDFB" w14:textId="1163E4AF" w:rsidR="00D03201" w:rsidRDefault="00D03201">
      <w:pPr>
        <w:pStyle w:val="TOC1"/>
        <w:rPr>
          <w:rFonts w:asciiTheme="minorHAnsi" w:eastAsiaTheme="minorEastAsia" w:hAnsiTheme="minorHAnsi" w:cstheme="minorBidi"/>
          <w:b w:val="0"/>
          <w:noProof/>
          <w:sz w:val="22"/>
        </w:rPr>
      </w:pPr>
      <w:hyperlink w:anchor="_Toc85796448" w:history="1">
        <w:r w:rsidRPr="00071368">
          <w:rPr>
            <w:rStyle w:val="a5"/>
            <w:noProof/>
          </w:rPr>
          <w:t>Proposal 11</w:t>
        </w:r>
        <w:r>
          <w:rPr>
            <w:rFonts w:asciiTheme="minorHAnsi" w:eastAsiaTheme="minorEastAsia" w:hAnsiTheme="minorHAnsi" w:cstheme="minorBidi"/>
            <w:b w:val="0"/>
            <w:noProof/>
            <w:sz w:val="22"/>
          </w:rPr>
          <w:tab/>
        </w:r>
        <w:r w:rsidRPr="00071368">
          <w:rPr>
            <w:rStyle w:val="a5"/>
            <w:noProof/>
          </w:rPr>
          <w:t>For R17 SL unicast, define DTX/DRX capability for SL unicast data transmission as optional per-UE capability with capability bits in PC5-RRC, with no FR1-FR2 or FDD-TDD differentiation. FFS whether separate capability is needed for DTX and DRX.</w:t>
        </w:r>
      </w:hyperlink>
    </w:p>
    <w:p w14:paraId="3FD76425" w14:textId="45BAB803" w:rsidR="00D03201" w:rsidRDefault="00D03201">
      <w:pPr>
        <w:pStyle w:val="TOC1"/>
        <w:rPr>
          <w:rFonts w:asciiTheme="minorHAnsi" w:eastAsiaTheme="minorEastAsia" w:hAnsiTheme="minorHAnsi" w:cstheme="minorBidi"/>
          <w:b w:val="0"/>
          <w:noProof/>
          <w:sz w:val="22"/>
        </w:rPr>
      </w:pPr>
      <w:hyperlink w:anchor="_Toc85796449" w:history="1">
        <w:r w:rsidRPr="00071368">
          <w:rPr>
            <w:rStyle w:val="a5"/>
            <w:noProof/>
          </w:rPr>
          <w:t>Proposal 12</w:t>
        </w:r>
        <w:r>
          <w:rPr>
            <w:rFonts w:asciiTheme="minorHAnsi" w:eastAsiaTheme="minorEastAsia" w:hAnsiTheme="minorHAnsi" w:cstheme="minorBidi"/>
            <w:b w:val="0"/>
            <w:noProof/>
            <w:sz w:val="22"/>
          </w:rPr>
          <w:tab/>
        </w:r>
        <w:r w:rsidRPr="00071368">
          <w:rPr>
            <w:rStyle w:val="a5"/>
            <w:noProof/>
          </w:rPr>
          <w:t>For R17 SL unicast, define DTX/DRX capability for SL unicast data transmission as optional per-UE capability with capability bits in Uu-RRC. Follow the conclusion in Proposal 7 above on whether to define separate capability bit for DTX and DRX.</w:t>
        </w:r>
      </w:hyperlink>
    </w:p>
    <w:p w14:paraId="4529B0BD" w14:textId="478669BD" w:rsidR="00D03201" w:rsidRDefault="00D03201">
      <w:pPr>
        <w:pStyle w:val="TOC1"/>
        <w:rPr>
          <w:rFonts w:asciiTheme="minorHAnsi" w:eastAsiaTheme="minorEastAsia" w:hAnsiTheme="minorHAnsi" w:cstheme="minorBidi"/>
          <w:b w:val="0"/>
          <w:noProof/>
          <w:sz w:val="22"/>
        </w:rPr>
      </w:pPr>
      <w:hyperlink w:anchor="_Toc85796450" w:history="1">
        <w:r w:rsidRPr="00071368">
          <w:rPr>
            <w:rStyle w:val="a5"/>
            <w:noProof/>
          </w:rPr>
          <w:t>Proposal 13</w:t>
        </w:r>
        <w:r>
          <w:rPr>
            <w:rFonts w:asciiTheme="minorHAnsi" w:eastAsiaTheme="minorEastAsia" w:hAnsiTheme="minorHAnsi" w:cstheme="minorBidi"/>
            <w:b w:val="0"/>
            <w:noProof/>
            <w:sz w:val="22"/>
          </w:rPr>
          <w:tab/>
        </w:r>
        <w:r w:rsidRPr="00071368">
          <w:rPr>
            <w:rStyle w:val="a5"/>
            <w:noProof/>
          </w:rPr>
          <w:t>For R17 SL broadcast and groupcast, if Proposal 5 concludes that DRX capability being optional, define per-UE DRX capability bit for SL broadcast and groupcast in Uu-RRC. FFS whether to define separate capability bit for broadcast and groupcast.</w:t>
        </w:r>
      </w:hyperlink>
    </w:p>
    <w:p w14:paraId="6B6E1F92" w14:textId="5225DC1A" w:rsidR="00D03201" w:rsidRDefault="00D03201">
      <w:pPr>
        <w:pStyle w:val="TOC1"/>
        <w:rPr>
          <w:rFonts w:asciiTheme="minorHAnsi" w:eastAsiaTheme="minorEastAsia" w:hAnsiTheme="minorHAnsi" w:cstheme="minorBidi"/>
          <w:b w:val="0"/>
          <w:noProof/>
          <w:sz w:val="22"/>
        </w:rPr>
      </w:pPr>
      <w:hyperlink w:anchor="_Toc85796451" w:history="1">
        <w:r w:rsidRPr="00071368">
          <w:rPr>
            <w:rStyle w:val="a5"/>
            <w:noProof/>
          </w:rPr>
          <w:t>Proposal 14</w:t>
        </w:r>
        <w:r>
          <w:rPr>
            <w:rFonts w:asciiTheme="minorHAnsi" w:eastAsiaTheme="minorEastAsia" w:hAnsiTheme="minorHAnsi" w:cstheme="minorBidi"/>
            <w:b w:val="0"/>
            <w:noProof/>
            <w:sz w:val="22"/>
          </w:rPr>
          <w:tab/>
        </w:r>
        <w:r w:rsidRPr="00071368">
          <w:rPr>
            <w:rStyle w:val="a5"/>
            <w:noProof/>
          </w:rPr>
          <w:t>For R17 SL, RAN2 discuss whether to define capability of SL-related RTT timer and Re-transmission timer for PDCCH monitoring as conditionally mandatory or optional per-UE capability with capability bit. with no FR1-FR2 or FDD-TDD differentiation.</w:t>
        </w:r>
      </w:hyperlink>
    </w:p>
    <w:p w14:paraId="7ABE06DE" w14:textId="02932DDF" w:rsidR="00D03201" w:rsidRDefault="00D03201">
      <w:pPr>
        <w:pStyle w:val="TOC1"/>
        <w:rPr>
          <w:rFonts w:asciiTheme="minorHAnsi" w:eastAsiaTheme="minorEastAsia" w:hAnsiTheme="minorHAnsi" w:cstheme="minorBidi"/>
          <w:b w:val="0"/>
          <w:noProof/>
          <w:sz w:val="22"/>
        </w:rPr>
      </w:pPr>
      <w:hyperlink w:anchor="_Toc85796452" w:history="1">
        <w:r w:rsidRPr="00071368">
          <w:rPr>
            <w:rStyle w:val="a5"/>
            <w:noProof/>
          </w:rPr>
          <w:t>Proposal 15</w:t>
        </w:r>
        <w:r>
          <w:rPr>
            <w:rFonts w:asciiTheme="minorHAnsi" w:eastAsiaTheme="minorEastAsia" w:hAnsiTheme="minorHAnsi" w:cstheme="minorBidi"/>
            <w:b w:val="0"/>
            <w:noProof/>
            <w:sz w:val="22"/>
          </w:rPr>
          <w:tab/>
        </w:r>
        <w:r w:rsidRPr="00071368">
          <w:rPr>
            <w:rStyle w:val="a5"/>
            <w:noProof/>
          </w:rPr>
          <w:t>For the necessity of R17 specific resource pool for DRX, RAN2 can discuss only after conclusion UE capability and DRX scheme design for unicast PC5-S/-RRC message exchange.</w:t>
        </w:r>
      </w:hyperlink>
    </w:p>
    <w:p w14:paraId="671A62F7" w14:textId="1152E829" w:rsidR="00D03201" w:rsidRDefault="00D03201">
      <w:pPr>
        <w:pStyle w:val="TOC1"/>
        <w:rPr>
          <w:rFonts w:asciiTheme="minorHAnsi" w:eastAsiaTheme="minorEastAsia" w:hAnsiTheme="minorHAnsi" w:cstheme="minorBidi"/>
          <w:b w:val="0"/>
          <w:noProof/>
          <w:sz w:val="22"/>
        </w:rPr>
      </w:pPr>
      <w:hyperlink w:anchor="_Toc85796453" w:history="1">
        <w:r w:rsidRPr="00071368">
          <w:rPr>
            <w:rStyle w:val="a5"/>
            <w:noProof/>
          </w:rPr>
          <w:t>Proposal 16</w:t>
        </w:r>
        <w:r>
          <w:rPr>
            <w:rFonts w:asciiTheme="minorHAnsi" w:eastAsiaTheme="minorEastAsia" w:hAnsiTheme="minorHAnsi" w:cstheme="minorBidi"/>
            <w:b w:val="0"/>
            <w:noProof/>
            <w:sz w:val="22"/>
          </w:rPr>
          <w:tab/>
        </w:r>
        <w:r w:rsidRPr="00071368">
          <w:rPr>
            <w:rStyle w:val="a5"/>
            <w:noProof/>
          </w:rPr>
          <w:t>For P1 of [714], no need for spec change.</w:t>
        </w:r>
      </w:hyperlink>
    </w:p>
    <w:p w14:paraId="7A53825B" w14:textId="25B3FF0E" w:rsidR="00D03201" w:rsidRDefault="00D03201">
      <w:pPr>
        <w:pStyle w:val="TOC1"/>
        <w:rPr>
          <w:rFonts w:asciiTheme="minorHAnsi" w:eastAsiaTheme="minorEastAsia" w:hAnsiTheme="minorHAnsi" w:cstheme="minorBidi"/>
          <w:b w:val="0"/>
          <w:noProof/>
          <w:sz w:val="22"/>
        </w:rPr>
      </w:pPr>
      <w:hyperlink w:anchor="_Toc85796454" w:history="1">
        <w:r w:rsidRPr="00071368">
          <w:rPr>
            <w:rStyle w:val="a5"/>
            <w:noProof/>
          </w:rPr>
          <w:t>Proposal 17</w:t>
        </w:r>
        <w:r>
          <w:rPr>
            <w:rFonts w:asciiTheme="minorHAnsi" w:eastAsiaTheme="minorEastAsia" w:hAnsiTheme="minorHAnsi" w:cstheme="minorBidi"/>
            <w:b w:val="0"/>
            <w:noProof/>
            <w:sz w:val="22"/>
          </w:rPr>
          <w:tab/>
        </w:r>
        <w:r w:rsidRPr="00071368">
          <w:rPr>
            <w:rStyle w:val="a5"/>
            <w:noProof/>
          </w:rPr>
          <w:t>For P2 of [714], UE shall drop the grant, and spec impact is needed.</w:t>
        </w:r>
      </w:hyperlink>
    </w:p>
    <w:p w14:paraId="70BCDB16" w14:textId="62CABD2D" w:rsidR="00D03201" w:rsidRDefault="00D03201">
      <w:pPr>
        <w:pStyle w:val="TOC1"/>
        <w:rPr>
          <w:rFonts w:asciiTheme="minorHAnsi" w:eastAsiaTheme="minorEastAsia" w:hAnsiTheme="minorHAnsi" w:cstheme="minorBidi"/>
          <w:b w:val="0"/>
          <w:noProof/>
          <w:sz w:val="22"/>
        </w:rPr>
      </w:pPr>
      <w:hyperlink w:anchor="_Toc85796455" w:history="1">
        <w:r w:rsidRPr="00071368">
          <w:rPr>
            <w:rStyle w:val="a5"/>
            <w:noProof/>
          </w:rPr>
          <w:t>Proposal 18</w:t>
        </w:r>
        <w:r>
          <w:rPr>
            <w:rFonts w:asciiTheme="minorHAnsi" w:eastAsiaTheme="minorEastAsia" w:hAnsiTheme="minorHAnsi" w:cstheme="minorBidi"/>
            <w:b w:val="0"/>
            <w:noProof/>
            <w:sz w:val="22"/>
          </w:rPr>
          <w:tab/>
        </w:r>
        <w:r w:rsidRPr="00071368">
          <w:rPr>
            <w:rStyle w:val="a5"/>
            <w:noProof/>
          </w:rPr>
          <w:t>For P10 in [715], select option-5 as a cleaner method based on equation.</w:t>
        </w:r>
      </w:hyperlink>
    </w:p>
    <w:p w14:paraId="182DC8EA" w14:textId="209B4502" w:rsidR="00D03201" w:rsidRDefault="00D03201">
      <w:pPr>
        <w:pStyle w:val="TOC1"/>
        <w:rPr>
          <w:rFonts w:asciiTheme="minorHAnsi" w:eastAsiaTheme="minorEastAsia" w:hAnsiTheme="minorHAnsi" w:cstheme="minorBidi"/>
          <w:b w:val="0"/>
          <w:noProof/>
          <w:sz w:val="22"/>
        </w:rPr>
      </w:pPr>
      <w:hyperlink w:anchor="_Toc85796456" w:history="1">
        <w:r w:rsidRPr="00071368">
          <w:rPr>
            <w:rStyle w:val="a5"/>
            <w:noProof/>
            <w:lang w:val="en-US"/>
          </w:rPr>
          <w:t>Proposal 19</w:t>
        </w:r>
        <w:r>
          <w:rPr>
            <w:rFonts w:asciiTheme="minorHAnsi" w:eastAsiaTheme="minorEastAsia" w:hAnsiTheme="minorHAnsi" w:cstheme="minorBidi"/>
            <w:b w:val="0"/>
            <w:noProof/>
            <w:sz w:val="22"/>
          </w:rPr>
          <w:tab/>
        </w:r>
        <w:r w:rsidRPr="00071368">
          <w:rPr>
            <w:rStyle w:val="a5"/>
            <w:noProof/>
          </w:rPr>
          <w:t>For P1 in [716], regarding the mapping relation between TX profiles and releases or feature groups, RAN2 decide on per-release approach as in LTE and feedback to SA2 of RAN2’s decision.</w:t>
        </w:r>
      </w:hyperlink>
    </w:p>
    <w:p w14:paraId="2F817E78" w14:textId="18CF2E34" w:rsidR="00D03201" w:rsidRDefault="00D03201">
      <w:pPr>
        <w:pStyle w:val="TOC1"/>
        <w:rPr>
          <w:rFonts w:asciiTheme="minorHAnsi" w:eastAsiaTheme="minorEastAsia" w:hAnsiTheme="minorHAnsi" w:cstheme="minorBidi"/>
          <w:b w:val="0"/>
          <w:noProof/>
          <w:sz w:val="22"/>
        </w:rPr>
      </w:pPr>
      <w:hyperlink w:anchor="_Toc85796457" w:history="1">
        <w:r w:rsidRPr="00071368">
          <w:rPr>
            <w:rStyle w:val="a5"/>
            <w:noProof/>
          </w:rPr>
          <w:t>Proposal 20</w:t>
        </w:r>
        <w:r>
          <w:rPr>
            <w:rFonts w:asciiTheme="minorHAnsi" w:eastAsiaTheme="minorEastAsia" w:hAnsiTheme="minorHAnsi" w:cstheme="minorBidi"/>
            <w:b w:val="0"/>
            <w:noProof/>
            <w:sz w:val="22"/>
          </w:rPr>
          <w:tab/>
        </w:r>
        <w:r w:rsidRPr="00071368">
          <w:rPr>
            <w:rStyle w:val="a5"/>
            <w:noProof/>
          </w:rPr>
          <w:t>For P7 in [716], MAC provide active-time to PHY for resource set determination, where the generation of active-time is by implementation.</w:t>
        </w:r>
      </w:hyperlink>
    </w:p>
    <w:p w14:paraId="15DD83AF" w14:textId="41CFDE8E" w:rsidR="00D03201" w:rsidRDefault="00D03201">
      <w:pPr>
        <w:pStyle w:val="TOC1"/>
        <w:rPr>
          <w:rFonts w:asciiTheme="minorHAnsi" w:eastAsiaTheme="minorEastAsia" w:hAnsiTheme="minorHAnsi" w:cstheme="minorBidi"/>
          <w:b w:val="0"/>
          <w:noProof/>
          <w:sz w:val="22"/>
        </w:rPr>
      </w:pPr>
      <w:hyperlink w:anchor="_Toc85796458" w:history="1">
        <w:r w:rsidRPr="00071368">
          <w:rPr>
            <w:rStyle w:val="a5"/>
            <w:noProof/>
          </w:rPr>
          <w:t>Proposal 21</w:t>
        </w:r>
        <w:r>
          <w:rPr>
            <w:rFonts w:asciiTheme="minorHAnsi" w:eastAsiaTheme="minorEastAsia" w:hAnsiTheme="minorHAnsi" w:cstheme="minorBidi"/>
            <w:b w:val="0"/>
            <w:noProof/>
            <w:sz w:val="22"/>
          </w:rPr>
          <w:tab/>
        </w:r>
        <w:r w:rsidRPr="00071368">
          <w:rPr>
            <w:rStyle w:val="a5"/>
            <w:noProof/>
          </w:rPr>
          <w:t>For P7 in [716], MAC select resources for (re)transmission based on the resource set determination considering the DRX behaviour, where the selection of (re)transmission resource is up to implementation.</w:t>
        </w:r>
      </w:hyperlink>
    </w:p>
    <w:p w14:paraId="6E118BFD" w14:textId="4EC35867" w:rsidR="00D03201" w:rsidRDefault="00D03201">
      <w:pPr>
        <w:pStyle w:val="TOC1"/>
        <w:rPr>
          <w:rFonts w:asciiTheme="minorHAnsi" w:eastAsiaTheme="minorEastAsia" w:hAnsiTheme="minorHAnsi" w:cstheme="minorBidi"/>
          <w:b w:val="0"/>
          <w:noProof/>
          <w:sz w:val="22"/>
        </w:rPr>
      </w:pPr>
      <w:hyperlink w:anchor="_Toc85796459" w:history="1">
        <w:r w:rsidRPr="00071368">
          <w:rPr>
            <w:rStyle w:val="a5"/>
            <w:noProof/>
          </w:rPr>
          <w:t>Proposal 22</w:t>
        </w:r>
        <w:r>
          <w:rPr>
            <w:rFonts w:asciiTheme="minorHAnsi" w:eastAsiaTheme="minorEastAsia" w:hAnsiTheme="minorHAnsi" w:cstheme="minorBidi"/>
            <w:b w:val="0"/>
            <w:noProof/>
            <w:sz w:val="22"/>
          </w:rPr>
          <w:tab/>
        </w:r>
        <w:r w:rsidRPr="00071368">
          <w:rPr>
            <w:rStyle w:val="a5"/>
            <w:noProof/>
          </w:rPr>
          <w:t>For P14/15/16 in [716], all SL DRX configuration parameters should be included in the RX UE’s desired SL DRX configuration.</w:t>
        </w:r>
      </w:hyperlink>
    </w:p>
    <w:p w14:paraId="32346AB0" w14:textId="6170F148" w:rsidR="00D03201" w:rsidRDefault="00D03201">
      <w:pPr>
        <w:pStyle w:val="TOC1"/>
        <w:rPr>
          <w:rFonts w:asciiTheme="minorHAnsi" w:eastAsiaTheme="minorEastAsia" w:hAnsiTheme="minorHAnsi" w:cstheme="minorBidi"/>
          <w:b w:val="0"/>
          <w:noProof/>
          <w:sz w:val="22"/>
        </w:rPr>
      </w:pPr>
      <w:hyperlink w:anchor="_Toc85796460" w:history="1">
        <w:r w:rsidRPr="00071368">
          <w:rPr>
            <w:rStyle w:val="a5"/>
            <w:noProof/>
          </w:rPr>
          <w:t>Proposal 23</w:t>
        </w:r>
        <w:r>
          <w:rPr>
            <w:rFonts w:asciiTheme="minorHAnsi" w:eastAsiaTheme="minorEastAsia" w:hAnsiTheme="minorHAnsi" w:cstheme="minorBidi"/>
            <w:b w:val="0"/>
            <w:noProof/>
            <w:sz w:val="22"/>
          </w:rPr>
          <w:tab/>
        </w:r>
        <w:r w:rsidRPr="00071368">
          <w:rPr>
            <w:rStyle w:val="a5"/>
            <w:noProof/>
          </w:rPr>
          <w:t xml:space="preserve">For P19 in [716], use </w:t>
        </w:r>
        <w:r w:rsidRPr="00071368">
          <w:rPr>
            <w:rStyle w:val="a5"/>
            <w:i/>
            <w:noProof/>
          </w:rPr>
          <w:t>RRCReconfigurationCompleteSidelink</w:t>
        </w:r>
        <w:r w:rsidRPr="00071368">
          <w:rPr>
            <w:rStyle w:val="a5"/>
            <w:noProof/>
          </w:rPr>
          <w:t xml:space="preserve"> message to indicate the SL DRX rejection from Rx UE.</w:t>
        </w:r>
      </w:hyperlink>
    </w:p>
    <w:p w14:paraId="1FEDAC7E" w14:textId="2927E634" w:rsidR="00D03201" w:rsidRDefault="00D03201">
      <w:pPr>
        <w:pStyle w:val="TOC1"/>
        <w:rPr>
          <w:rFonts w:asciiTheme="minorHAnsi" w:eastAsiaTheme="minorEastAsia" w:hAnsiTheme="minorHAnsi" w:cstheme="minorBidi"/>
          <w:b w:val="0"/>
          <w:noProof/>
          <w:sz w:val="22"/>
        </w:rPr>
      </w:pPr>
      <w:hyperlink w:anchor="_Toc85796461" w:history="1">
        <w:r w:rsidRPr="00071368">
          <w:rPr>
            <w:rStyle w:val="a5"/>
            <w:noProof/>
          </w:rPr>
          <w:t>Proposal 24</w:t>
        </w:r>
        <w:r>
          <w:rPr>
            <w:rFonts w:asciiTheme="minorHAnsi" w:eastAsiaTheme="minorEastAsia" w:hAnsiTheme="minorHAnsi" w:cstheme="minorBidi"/>
            <w:b w:val="0"/>
            <w:noProof/>
            <w:sz w:val="22"/>
          </w:rPr>
          <w:tab/>
        </w:r>
        <w:r w:rsidRPr="00071368">
          <w:rPr>
            <w:rStyle w:val="a5"/>
            <w:noProof/>
          </w:rPr>
          <w:t>For P21/22 in [716], for SL groupcast and broadcast, if a specific L2 destination ID associates with multiple associated QoS, UE simply follows multiple DRX cycle and on-duration timer for the multiple associated QoS, i.e., do not pursue down-selection of a single DRX cycle/on-duration timer.</w:t>
        </w:r>
      </w:hyperlink>
    </w:p>
    <w:p w14:paraId="7BFF2D58" w14:textId="60D744F7" w:rsidR="00D03201" w:rsidRDefault="00D03201">
      <w:pPr>
        <w:pStyle w:val="TOC1"/>
        <w:rPr>
          <w:rFonts w:asciiTheme="minorHAnsi" w:eastAsiaTheme="minorEastAsia" w:hAnsiTheme="minorHAnsi" w:cstheme="minorBidi"/>
          <w:b w:val="0"/>
          <w:noProof/>
          <w:sz w:val="22"/>
        </w:rPr>
      </w:pPr>
      <w:hyperlink w:anchor="_Toc85796462" w:history="1">
        <w:r w:rsidRPr="00071368">
          <w:rPr>
            <w:rStyle w:val="a5"/>
            <w:noProof/>
          </w:rPr>
          <w:t>Proposal 25</w:t>
        </w:r>
        <w:r>
          <w:rPr>
            <w:rFonts w:asciiTheme="minorHAnsi" w:eastAsiaTheme="minorEastAsia" w:hAnsiTheme="minorHAnsi" w:cstheme="minorBidi"/>
            <w:b w:val="0"/>
            <w:noProof/>
            <w:sz w:val="22"/>
          </w:rPr>
          <w:tab/>
        </w:r>
        <w:r w:rsidRPr="00071368">
          <w:rPr>
            <w:rStyle w:val="a5"/>
            <w:noProof/>
          </w:rPr>
          <w:t>For P27 in [716], the PC5-S/PC5-RRC signalling after DCR and before UC DRX configuration is exchanged in a non-DRX manner.</w:t>
        </w:r>
      </w:hyperlink>
    </w:p>
    <w:p w14:paraId="1BF9FBC8" w14:textId="2C73578B" w:rsidR="00B4038A" w:rsidRDefault="00B4038A" w:rsidP="00B4038A">
      <w:r>
        <w:fldChar w:fldCharType="end"/>
      </w:r>
    </w:p>
    <w:p w14:paraId="603CE46C" w14:textId="77777777" w:rsidR="00B4038A" w:rsidRDefault="00B4038A" w:rsidP="00B4038A">
      <w:pPr>
        <w:rPr>
          <w:b/>
          <w:bCs/>
        </w:rPr>
      </w:pPr>
    </w:p>
    <w:p w14:paraId="1B13E8FD" w14:textId="77777777" w:rsidR="00B4038A" w:rsidRDefault="00B4038A" w:rsidP="00B4038A">
      <w:pPr>
        <w:pStyle w:val="1"/>
      </w:pPr>
      <w:bookmarkStart w:id="75" w:name="_In-sequence_SDU_delivery"/>
      <w:bookmarkStart w:id="76" w:name="_Ref189809556"/>
      <w:bookmarkStart w:id="77" w:name="_Ref174151459"/>
      <w:bookmarkStart w:id="78" w:name="_Ref450865335"/>
      <w:bookmarkEnd w:id="75"/>
      <w:r>
        <w:rPr>
          <w:rFonts w:hint="eastAsia"/>
        </w:rPr>
        <w:t>Reference</w:t>
      </w:r>
      <w:bookmarkEnd w:id="76"/>
      <w:bookmarkEnd w:id="77"/>
      <w:bookmarkEnd w:id="78"/>
    </w:p>
    <w:p w14:paraId="293E0EBA" w14:textId="7565CBEE" w:rsidR="001934D9" w:rsidRDefault="001934D9" w:rsidP="00325509">
      <w:pPr>
        <w:numPr>
          <w:ilvl w:val="0"/>
          <w:numId w:val="11"/>
        </w:numPr>
        <w:rPr>
          <w:lang w:val="en-US"/>
        </w:rPr>
      </w:pPr>
      <w:r w:rsidRPr="001934D9">
        <w:rPr>
          <w:lang w:val="en-US"/>
        </w:rPr>
        <w:t>R2-2010961, LS to RAN1 on SL DRX design</w:t>
      </w:r>
    </w:p>
    <w:p w14:paraId="1B6146B8" w14:textId="586E585D" w:rsidR="00CF565C" w:rsidRDefault="001934D9" w:rsidP="00325509">
      <w:pPr>
        <w:numPr>
          <w:ilvl w:val="0"/>
          <w:numId w:val="11"/>
        </w:numPr>
        <w:rPr>
          <w:lang w:val="en-US"/>
        </w:rPr>
      </w:pPr>
      <w:r w:rsidRPr="001934D9">
        <w:rPr>
          <w:lang w:val="en-US"/>
        </w:rPr>
        <w:t>R2-2106623</w:t>
      </w:r>
      <w:r>
        <w:rPr>
          <w:lang w:val="en-US"/>
        </w:rPr>
        <w:t xml:space="preserve">, </w:t>
      </w:r>
      <w:r w:rsidRPr="001934D9">
        <w:rPr>
          <w:lang w:val="en-US"/>
        </w:rPr>
        <w:t>LS on time gap information in SCI</w:t>
      </w:r>
    </w:p>
    <w:p w14:paraId="1C40D5EF" w14:textId="67E6DF37" w:rsidR="001934D9" w:rsidRDefault="001934D9" w:rsidP="00325509">
      <w:pPr>
        <w:numPr>
          <w:ilvl w:val="0"/>
          <w:numId w:val="11"/>
        </w:numPr>
        <w:rPr>
          <w:lang w:val="en-US"/>
        </w:rPr>
      </w:pPr>
      <w:r w:rsidRPr="001934D9">
        <w:rPr>
          <w:lang w:val="en-US"/>
        </w:rPr>
        <w:t>R1-2108580</w:t>
      </w:r>
      <w:r>
        <w:rPr>
          <w:lang w:val="en-US"/>
        </w:rPr>
        <w:t xml:space="preserve">, </w:t>
      </w:r>
      <w:r w:rsidRPr="001934D9">
        <w:rPr>
          <w:lang w:val="en-US"/>
        </w:rPr>
        <w:t>Reply LS on SL DRX design</w:t>
      </w:r>
    </w:p>
    <w:p w14:paraId="52D96264" w14:textId="758CE875" w:rsidR="001934D9" w:rsidRPr="001934D9" w:rsidRDefault="001934D9" w:rsidP="001934D9">
      <w:pPr>
        <w:pStyle w:val="af7"/>
        <w:numPr>
          <w:ilvl w:val="0"/>
          <w:numId w:val="11"/>
        </w:numPr>
        <w:spacing w:after="60"/>
        <w:rPr>
          <w:rFonts w:cs="Arial"/>
          <w:bCs/>
        </w:rPr>
      </w:pPr>
      <w:r w:rsidRPr="001934D9">
        <w:rPr>
          <w:rFonts w:cs="Arial"/>
          <w:bCs/>
        </w:rPr>
        <w:t>R1-2108622</w:t>
      </w:r>
      <w:r>
        <w:rPr>
          <w:rFonts w:cs="Arial"/>
          <w:bCs/>
        </w:rPr>
        <w:t xml:space="preserve">, </w:t>
      </w:r>
      <w:r w:rsidRPr="001934D9">
        <w:rPr>
          <w:rFonts w:cs="Arial"/>
          <w:bCs/>
        </w:rPr>
        <w:t>Reply LS on time gap information in SCI</w:t>
      </w:r>
    </w:p>
    <w:p w14:paraId="7D853462" w14:textId="77777777" w:rsidR="001934D9" w:rsidRPr="00916097" w:rsidRDefault="001934D9" w:rsidP="001934D9">
      <w:pPr>
        <w:rPr>
          <w:lang w:val="en-US"/>
        </w:rPr>
      </w:pPr>
    </w:p>
    <w:p w14:paraId="38CF02A8" w14:textId="53AB9D21" w:rsidR="00916097" w:rsidRPr="00B4038A" w:rsidRDefault="00916097" w:rsidP="00B4038A">
      <w:pPr>
        <w:rPr>
          <w:lang w:val="en-US"/>
        </w:rPr>
      </w:pPr>
    </w:p>
    <w:sectPr w:rsidR="00916097" w:rsidRPr="00B4038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CA82D" w14:textId="77777777" w:rsidR="00F92487" w:rsidRDefault="00F92487">
      <w:pPr>
        <w:spacing w:after="0"/>
      </w:pPr>
      <w:r>
        <w:separator/>
      </w:r>
    </w:p>
  </w:endnote>
  <w:endnote w:type="continuationSeparator" w:id="0">
    <w:p w14:paraId="54BD7F5C" w14:textId="77777777" w:rsidR="00F92487" w:rsidRDefault="00F92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ebkit-standard">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FF0DE5" w:rsidRDefault="00FF0DE5">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31D48" w14:textId="77777777" w:rsidR="00F92487" w:rsidRDefault="00F92487">
      <w:pPr>
        <w:spacing w:after="0"/>
      </w:pPr>
      <w:r>
        <w:separator/>
      </w:r>
    </w:p>
  </w:footnote>
  <w:footnote w:type="continuationSeparator" w:id="0">
    <w:p w14:paraId="67BF9060" w14:textId="77777777" w:rsidR="00F92487" w:rsidRDefault="00F924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1F520F"/>
    <w:multiLevelType w:val="hybridMultilevel"/>
    <w:tmpl w:val="BCEA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097081"/>
    <w:multiLevelType w:val="hybridMultilevel"/>
    <w:tmpl w:val="4A528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952B2"/>
    <w:multiLevelType w:val="hybridMultilevel"/>
    <w:tmpl w:val="058AE076"/>
    <w:lvl w:ilvl="0" w:tplc="A2F62A52">
      <w:start w:val="1"/>
      <w:numFmt w:val="decimal"/>
      <w:pStyle w:val="Observation"/>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A1206"/>
    <w:multiLevelType w:val="hybridMultilevel"/>
    <w:tmpl w:val="3DCE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B3636"/>
    <w:multiLevelType w:val="hybridMultilevel"/>
    <w:tmpl w:val="87B47A62"/>
    <w:lvl w:ilvl="0" w:tplc="A440D6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CF75AD"/>
    <w:multiLevelType w:val="hybridMultilevel"/>
    <w:tmpl w:val="D12AC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C68F7"/>
    <w:multiLevelType w:val="hybridMultilevel"/>
    <w:tmpl w:val="4370A49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AE715E"/>
    <w:multiLevelType w:val="hybridMultilevel"/>
    <w:tmpl w:val="C32293B6"/>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A5043"/>
    <w:multiLevelType w:val="hybridMultilevel"/>
    <w:tmpl w:val="C0C02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F2F4C"/>
    <w:multiLevelType w:val="hybridMultilevel"/>
    <w:tmpl w:val="3FD42D12"/>
    <w:lvl w:ilvl="0" w:tplc="0409000F">
      <w:start w:val="1"/>
      <w:numFmt w:val="decimal"/>
      <w:lvlText w:val="%1."/>
      <w:lvlJc w:val="left"/>
      <w:pPr>
        <w:ind w:left="845" w:hanging="420"/>
      </w:pPr>
      <w:rPr>
        <w:rFont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ACB192E"/>
    <w:multiLevelType w:val="hybridMultilevel"/>
    <w:tmpl w:val="0776937E"/>
    <w:lvl w:ilvl="0" w:tplc="A80C6476">
      <w:start w:val="1"/>
      <w:numFmt w:val="bullet"/>
      <w:lvlText w:val="−"/>
      <w:lvlJc w:val="left"/>
      <w:pPr>
        <w:ind w:left="420" w:hanging="420"/>
      </w:pPr>
      <w:rPr>
        <w:rFonts w:ascii="Calibri" w:hAnsi="Calibri"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2A3DDD"/>
    <w:multiLevelType w:val="hybridMultilevel"/>
    <w:tmpl w:val="231E8F90"/>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242851"/>
    <w:multiLevelType w:val="hybridMultilevel"/>
    <w:tmpl w:val="E1DC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135DC"/>
    <w:multiLevelType w:val="hybridMultilevel"/>
    <w:tmpl w:val="EAF43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8A001E"/>
    <w:multiLevelType w:val="multilevel"/>
    <w:tmpl w:val="50B489DE"/>
    <w:lvl w:ilvl="0">
      <w:numFmt w:val="bullet"/>
      <w:lvlText w:val="·"/>
      <w:lvlJc w:val="left"/>
      <w:pPr>
        <w:ind w:left="1287" w:hanging="360"/>
      </w:pPr>
      <w:rPr>
        <w:rFonts w:ascii="Times" w:eastAsia="Batang" w:hAnsi="Times" w:cs="Times" w:hint="default"/>
      </w:rPr>
    </w:lvl>
    <w:lvl w:ilvl="1">
      <w:start w:val="1"/>
      <w:numFmt w:val="lowerLetter"/>
      <w:lvlText w:val="%2."/>
      <w:lvlJc w:val="left"/>
      <w:pPr>
        <w:ind w:left="6904" w:hanging="360"/>
      </w:pPr>
      <w:rPr>
        <w:rFonts w:hint="eastAsia"/>
      </w:rPr>
    </w:lvl>
    <w:lvl w:ilvl="2">
      <w:start w:val="1"/>
      <w:numFmt w:val="lowerRoman"/>
      <w:lvlText w:val="%3."/>
      <w:lvlJc w:val="right"/>
      <w:pPr>
        <w:ind w:left="7624" w:hanging="180"/>
      </w:pPr>
      <w:rPr>
        <w:rFonts w:hint="eastAsia"/>
      </w:rPr>
    </w:lvl>
    <w:lvl w:ilvl="3">
      <w:start w:val="1"/>
      <w:numFmt w:val="decimal"/>
      <w:lvlText w:val="%4."/>
      <w:lvlJc w:val="left"/>
      <w:pPr>
        <w:ind w:left="8344" w:hanging="360"/>
      </w:pPr>
      <w:rPr>
        <w:rFonts w:hint="eastAsia"/>
      </w:rPr>
    </w:lvl>
    <w:lvl w:ilvl="4">
      <w:start w:val="1"/>
      <w:numFmt w:val="lowerLetter"/>
      <w:lvlText w:val="%5."/>
      <w:lvlJc w:val="left"/>
      <w:pPr>
        <w:ind w:left="9064" w:hanging="360"/>
      </w:pPr>
      <w:rPr>
        <w:rFonts w:hint="eastAsia"/>
      </w:rPr>
    </w:lvl>
    <w:lvl w:ilvl="5">
      <w:start w:val="1"/>
      <w:numFmt w:val="lowerRoman"/>
      <w:lvlText w:val="%6."/>
      <w:lvlJc w:val="right"/>
      <w:pPr>
        <w:ind w:left="9784" w:hanging="180"/>
      </w:pPr>
      <w:rPr>
        <w:rFonts w:hint="eastAsia"/>
      </w:rPr>
    </w:lvl>
    <w:lvl w:ilvl="6">
      <w:start w:val="1"/>
      <w:numFmt w:val="decimal"/>
      <w:lvlText w:val="%7."/>
      <w:lvlJc w:val="left"/>
      <w:pPr>
        <w:ind w:left="10504" w:hanging="360"/>
      </w:pPr>
      <w:rPr>
        <w:rFonts w:hint="eastAsia"/>
      </w:rPr>
    </w:lvl>
    <w:lvl w:ilvl="7">
      <w:start w:val="1"/>
      <w:numFmt w:val="lowerLetter"/>
      <w:lvlText w:val="%8."/>
      <w:lvlJc w:val="left"/>
      <w:pPr>
        <w:ind w:left="11224" w:hanging="360"/>
      </w:pPr>
      <w:rPr>
        <w:rFonts w:hint="eastAsia"/>
      </w:rPr>
    </w:lvl>
    <w:lvl w:ilvl="8">
      <w:start w:val="1"/>
      <w:numFmt w:val="lowerRoman"/>
      <w:lvlText w:val="%9."/>
      <w:lvlJc w:val="right"/>
      <w:pPr>
        <w:ind w:left="11944" w:hanging="180"/>
      </w:pPr>
      <w:rPr>
        <w:rFonts w:hint="eastAsia"/>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BBE4BFAE"/>
    <w:lvl w:ilvl="0">
      <w:start w:val="1"/>
      <w:numFmt w:val="decimal"/>
      <w:lvlText w:val="Observation %1"/>
      <w:lvlJc w:val="left"/>
      <w:pPr>
        <w:ind w:left="1701" w:hanging="170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63824"/>
    <w:multiLevelType w:val="hybridMultilevel"/>
    <w:tmpl w:val="CF6CDF2A"/>
    <w:lvl w:ilvl="0" w:tplc="5858852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E00AC4"/>
    <w:multiLevelType w:val="hybridMultilevel"/>
    <w:tmpl w:val="7C66C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D16A8"/>
    <w:multiLevelType w:val="multilevel"/>
    <w:tmpl w:val="A306BB40"/>
    <w:lvl w:ilvl="0">
      <w:start w:val="1"/>
      <w:numFmt w:val="bullet"/>
      <w:lvlText w:val="-"/>
      <w:lvlJc w:val="left"/>
      <w:pPr>
        <w:ind w:left="717" w:hanging="360"/>
      </w:pPr>
      <w:rPr>
        <w:rFonts w:ascii="Times New Roman" w:hAnsi="Times New Roman" w:cs="Times New Roman" w:hint="default"/>
      </w:rPr>
    </w:lvl>
    <w:lvl w:ilvl="1">
      <w:start w:val="1"/>
      <w:numFmt w:val="lowerLetter"/>
      <w:lvlText w:val="%2."/>
      <w:lvlJc w:val="left"/>
      <w:pPr>
        <w:ind w:left="6334" w:hanging="360"/>
      </w:pPr>
      <w:rPr>
        <w:rFonts w:hint="eastAsia"/>
      </w:rPr>
    </w:lvl>
    <w:lvl w:ilvl="2">
      <w:start w:val="1"/>
      <w:numFmt w:val="lowerRoman"/>
      <w:lvlText w:val="%3."/>
      <w:lvlJc w:val="right"/>
      <w:pPr>
        <w:ind w:left="7054" w:hanging="180"/>
      </w:pPr>
      <w:rPr>
        <w:rFonts w:hint="eastAsia"/>
      </w:rPr>
    </w:lvl>
    <w:lvl w:ilvl="3">
      <w:start w:val="1"/>
      <w:numFmt w:val="decimal"/>
      <w:lvlText w:val="%4."/>
      <w:lvlJc w:val="left"/>
      <w:pPr>
        <w:ind w:left="7774" w:hanging="360"/>
      </w:pPr>
      <w:rPr>
        <w:rFonts w:hint="eastAsia"/>
      </w:rPr>
    </w:lvl>
    <w:lvl w:ilvl="4">
      <w:start w:val="1"/>
      <w:numFmt w:val="lowerLetter"/>
      <w:lvlText w:val="%5."/>
      <w:lvlJc w:val="left"/>
      <w:pPr>
        <w:ind w:left="8494" w:hanging="360"/>
      </w:pPr>
      <w:rPr>
        <w:rFonts w:hint="eastAsia"/>
      </w:rPr>
    </w:lvl>
    <w:lvl w:ilvl="5">
      <w:start w:val="1"/>
      <w:numFmt w:val="lowerRoman"/>
      <w:lvlText w:val="%6."/>
      <w:lvlJc w:val="right"/>
      <w:pPr>
        <w:ind w:left="9214" w:hanging="180"/>
      </w:pPr>
      <w:rPr>
        <w:rFonts w:hint="eastAsia"/>
      </w:rPr>
    </w:lvl>
    <w:lvl w:ilvl="6">
      <w:start w:val="1"/>
      <w:numFmt w:val="decimal"/>
      <w:lvlText w:val="%7."/>
      <w:lvlJc w:val="left"/>
      <w:pPr>
        <w:ind w:left="9934" w:hanging="360"/>
      </w:pPr>
      <w:rPr>
        <w:rFonts w:hint="eastAsia"/>
      </w:rPr>
    </w:lvl>
    <w:lvl w:ilvl="7">
      <w:start w:val="1"/>
      <w:numFmt w:val="lowerLetter"/>
      <w:lvlText w:val="%8."/>
      <w:lvlJc w:val="left"/>
      <w:pPr>
        <w:ind w:left="10654" w:hanging="360"/>
      </w:pPr>
      <w:rPr>
        <w:rFonts w:hint="eastAsia"/>
      </w:rPr>
    </w:lvl>
    <w:lvl w:ilvl="8">
      <w:start w:val="1"/>
      <w:numFmt w:val="lowerRoman"/>
      <w:lvlText w:val="%9."/>
      <w:lvlJc w:val="right"/>
      <w:pPr>
        <w:ind w:left="11374" w:hanging="180"/>
      </w:pPr>
      <w:rPr>
        <w:rFonts w:hint="eastAsia"/>
      </w:rPr>
    </w:lvl>
  </w:abstractNum>
  <w:abstractNum w:abstractNumId="32" w15:restartNumberingAfterBreak="0">
    <w:nsid w:val="5B1B5C49"/>
    <w:multiLevelType w:val="hybridMultilevel"/>
    <w:tmpl w:val="5C4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057BA9"/>
    <w:multiLevelType w:val="hybridMultilevel"/>
    <w:tmpl w:val="9F924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777A0E"/>
    <w:multiLevelType w:val="multilevel"/>
    <w:tmpl w:val="22D6C662"/>
    <w:lvl w:ilvl="0">
      <w:start w:val="1"/>
      <w:numFmt w:val="bullet"/>
      <w:lvlText w:val=""/>
      <w:lvlJc w:val="left"/>
      <w:pPr>
        <w:ind w:left="360" w:hanging="360"/>
      </w:pPr>
      <w:rPr>
        <w:rFonts w:ascii="Symbol" w:hAnsi="Symbol"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F00E3B"/>
    <w:multiLevelType w:val="hybridMultilevel"/>
    <w:tmpl w:val="DB2EF104"/>
    <w:lvl w:ilvl="0" w:tplc="6BA89B8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4678B3"/>
    <w:multiLevelType w:val="hybridMultilevel"/>
    <w:tmpl w:val="B7CA56BC"/>
    <w:lvl w:ilvl="0" w:tplc="CF5A483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F2AEB"/>
    <w:multiLevelType w:val="hybridMultilevel"/>
    <w:tmpl w:val="817848A2"/>
    <w:lvl w:ilvl="0" w:tplc="FE4C511A">
      <w:start w:val="1"/>
      <w:numFmt w:val="decimal"/>
      <w:lvlText w:val="Proposal %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145E7"/>
    <w:multiLevelType w:val="multilevel"/>
    <w:tmpl w:val="CC76847E"/>
    <w:lvl w:ilvl="0">
      <w:start w:val="1"/>
      <w:numFmt w:val="bullet"/>
      <w:lvlText w:val=""/>
      <w:lvlJc w:val="left"/>
      <w:pPr>
        <w:ind w:left="360" w:hanging="360"/>
      </w:pPr>
      <w:rPr>
        <w:rFonts w:ascii="Symbol" w:hAnsi="Symbol"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3" w15:restartNumberingAfterBreak="0">
    <w:nsid w:val="73961AC7"/>
    <w:multiLevelType w:val="hybridMultilevel"/>
    <w:tmpl w:val="1B12D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E6A704A"/>
    <w:multiLevelType w:val="multilevel"/>
    <w:tmpl w:val="33D0167A"/>
    <w:lvl w:ilvl="0">
      <w:start w:val="1"/>
      <w:numFmt w:val="bullet"/>
      <w:lvlText w:val="-"/>
      <w:lvlJc w:val="left"/>
      <w:pPr>
        <w:ind w:left="927" w:hanging="360"/>
      </w:pPr>
      <w:rPr>
        <w:rFonts w:ascii="Times New Roman" w:hAnsi="Times New Roman" w:cs="Times New Roman" w:hint="default"/>
      </w:rPr>
    </w:lvl>
    <w:lvl w:ilvl="1">
      <w:start w:val="1"/>
      <w:numFmt w:val="lowerLetter"/>
      <w:lvlText w:val="%2."/>
      <w:lvlJc w:val="left"/>
      <w:pPr>
        <w:ind w:left="6544" w:hanging="360"/>
      </w:pPr>
      <w:rPr>
        <w:rFonts w:hint="eastAsia"/>
      </w:rPr>
    </w:lvl>
    <w:lvl w:ilvl="2">
      <w:start w:val="1"/>
      <w:numFmt w:val="lowerRoman"/>
      <w:lvlText w:val="%3."/>
      <w:lvlJc w:val="right"/>
      <w:pPr>
        <w:ind w:left="7264" w:hanging="180"/>
      </w:pPr>
      <w:rPr>
        <w:rFonts w:hint="eastAsia"/>
      </w:rPr>
    </w:lvl>
    <w:lvl w:ilvl="3">
      <w:start w:val="1"/>
      <w:numFmt w:val="decimal"/>
      <w:lvlText w:val="%4."/>
      <w:lvlJc w:val="left"/>
      <w:pPr>
        <w:ind w:left="7984" w:hanging="360"/>
      </w:pPr>
      <w:rPr>
        <w:rFonts w:hint="eastAsia"/>
      </w:rPr>
    </w:lvl>
    <w:lvl w:ilvl="4">
      <w:start w:val="1"/>
      <w:numFmt w:val="lowerLetter"/>
      <w:lvlText w:val="%5."/>
      <w:lvlJc w:val="left"/>
      <w:pPr>
        <w:ind w:left="8704" w:hanging="360"/>
      </w:pPr>
      <w:rPr>
        <w:rFonts w:hint="eastAsia"/>
      </w:rPr>
    </w:lvl>
    <w:lvl w:ilvl="5">
      <w:start w:val="1"/>
      <w:numFmt w:val="lowerRoman"/>
      <w:lvlText w:val="%6."/>
      <w:lvlJc w:val="right"/>
      <w:pPr>
        <w:ind w:left="9424" w:hanging="180"/>
      </w:pPr>
      <w:rPr>
        <w:rFonts w:hint="eastAsia"/>
      </w:rPr>
    </w:lvl>
    <w:lvl w:ilvl="6">
      <w:start w:val="1"/>
      <w:numFmt w:val="decimal"/>
      <w:lvlText w:val="%7."/>
      <w:lvlJc w:val="left"/>
      <w:pPr>
        <w:ind w:left="10144" w:hanging="360"/>
      </w:pPr>
      <w:rPr>
        <w:rFonts w:hint="eastAsia"/>
      </w:rPr>
    </w:lvl>
    <w:lvl w:ilvl="7">
      <w:start w:val="1"/>
      <w:numFmt w:val="lowerLetter"/>
      <w:lvlText w:val="%8."/>
      <w:lvlJc w:val="left"/>
      <w:pPr>
        <w:ind w:left="10864" w:hanging="360"/>
      </w:pPr>
      <w:rPr>
        <w:rFonts w:hint="eastAsia"/>
      </w:rPr>
    </w:lvl>
    <w:lvl w:ilvl="8">
      <w:start w:val="1"/>
      <w:numFmt w:val="lowerRoman"/>
      <w:lvlText w:val="%9."/>
      <w:lvlJc w:val="right"/>
      <w:pPr>
        <w:ind w:left="11584" w:hanging="180"/>
      </w:pPr>
      <w:rPr>
        <w:rFonts w:hint="eastAsia"/>
      </w:rPr>
    </w:lvl>
  </w:abstractNum>
  <w:abstractNum w:abstractNumId="49" w15:restartNumberingAfterBreak="0">
    <w:nsid w:val="7EEB642E"/>
    <w:multiLevelType w:val="hybridMultilevel"/>
    <w:tmpl w:val="3018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0"/>
  </w:num>
  <w:num w:numId="4">
    <w:abstractNumId w:val="16"/>
  </w:num>
  <w:num w:numId="5">
    <w:abstractNumId w:val="9"/>
  </w:num>
  <w:num w:numId="6">
    <w:abstractNumId w:val="12"/>
  </w:num>
  <w:num w:numId="7">
    <w:abstractNumId w:val="26"/>
  </w:num>
  <w:num w:numId="8">
    <w:abstractNumId w:val="50"/>
  </w:num>
  <w:num w:numId="9">
    <w:abstractNumId w:val="27"/>
  </w:num>
  <w:num w:numId="10">
    <w:abstractNumId w:val="46"/>
  </w:num>
  <w:num w:numId="11">
    <w:abstractNumId w:val="23"/>
  </w:num>
  <w:num w:numId="12">
    <w:abstractNumId w:val="36"/>
  </w:num>
  <w:num w:numId="13">
    <w:abstractNumId w:val="41"/>
  </w:num>
  <w:num w:numId="14">
    <w:abstractNumId w:val="44"/>
  </w:num>
  <w:num w:numId="15">
    <w:abstractNumId w:val="47"/>
  </w:num>
  <w:num w:numId="16">
    <w:abstractNumId w:val="20"/>
  </w:num>
  <w:num w:numId="17">
    <w:abstractNumId w:val="39"/>
  </w:num>
  <w:num w:numId="18">
    <w:abstractNumId w:val="19"/>
  </w:num>
  <w:num w:numId="19">
    <w:abstractNumId w:val="18"/>
  </w:num>
  <w:num w:numId="20">
    <w:abstractNumId w:val="25"/>
  </w:num>
  <w:num w:numId="21">
    <w:abstractNumId w:val="17"/>
  </w:num>
  <w:num w:numId="22">
    <w:abstractNumId w:val="31"/>
  </w:num>
  <w:num w:numId="23">
    <w:abstractNumId w:val="24"/>
  </w:num>
  <w:num w:numId="24">
    <w:abstractNumId w:val="48"/>
  </w:num>
  <w:num w:numId="25">
    <w:abstractNumId w:val="35"/>
  </w:num>
  <w:num w:numId="26">
    <w:abstractNumId w:val="42"/>
  </w:num>
  <w:num w:numId="27">
    <w:abstractNumId w:val="2"/>
  </w:num>
  <w:num w:numId="28">
    <w:abstractNumId w:val="13"/>
  </w:num>
  <w:num w:numId="29">
    <w:abstractNumId w:val="7"/>
  </w:num>
  <w:num w:numId="30">
    <w:abstractNumId w:val="3"/>
  </w:num>
  <w:num w:numId="31">
    <w:abstractNumId w:val="45"/>
  </w:num>
  <w:num w:numId="32">
    <w:abstractNumId w:val="34"/>
  </w:num>
  <w:num w:numId="33">
    <w:abstractNumId w:val="15"/>
  </w:num>
  <w:num w:numId="34">
    <w:abstractNumId w:val="29"/>
  </w:num>
  <w:num w:numId="35">
    <w:abstractNumId w:val="22"/>
  </w:num>
  <w:num w:numId="36">
    <w:abstractNumId w:val="5"/>
  </w:num>
  <w:num w:numId="37">
    <w:abstractNumId w:val="1"/>
  </w:num>
  <w:num w:numId="38">
    <w:abstractNumId w:val="1"/>
  </w:num>
  <w:num w:numId="39">
    <w:abstractNumId w:val="1"/>
  </w:num>
  <w:num w:numId="40">
    <w:abstractNumId w:val="47"/>
  </w:num>
  <w:num w:numId="41">
    <w:abstractNumId w:val="47"/>
  </w:num>
  <w:num w:numId="42">
    <w:abstractNumId w:val="28"/>
  </w:num>
  <w:num w:numId="43">
    <w:abstractNumId w:val="49"/>
  </w:num>
  <w:num w:numId="44">
    <w:abstractNumId w:val="43"/>
  </w:num>
  <w:num w:numId="45">
    <w:abstractNumId w:val="38"/>
  </w:num>
  <w:num w:numId="46">
    <w:abstractNumId w:val="47"/>
  </w:num>
  <w:num w:numId="47">
    <w:abstractNumId w:val="47"/>
  </w:num>
  <w:num w:numId="48">
    <w:abstractNumId w:val="47"/>
  </w:num>
  <w:num w:numId="49">
    <w:abstractNumId w:val="1"/>
  </w:num>
  <w:num w:numId="50">
    <w:abstractNumId w:val="1"/>
  </w:num>
  <w:num w:numId="51">
    <w:abstractNumId w:val="47"/>
  </w:num>
  <w:num w:numId="52">
    <w:abstractNumId w:val="8"/>
  </w:num>
  <w:num w:numId="53">
    <w:abstractNumId w:val="14"/>
  </w:num>
  <w:num w:numId="54">
    <w:abstractNumId w:val="40"/>
  </w:num>
  <w:num w:numId="55">
    <w:abstractNumId w:val="33"/>
  </w:num>
  <w:num w:numId="56">
    <w:abstractNumId w:val="11"/>
  </w:num>
  <w:num w:numId="57">
    <w:abstractNumId w:val="0"/>
  </w:num>
  <w:num w:numId="58">
    <w:abstractNumId w:val="32"/>
  </w:num>
  <w:num w:numId="59">
    <w:abstractNumId w:val="37"/>
  </w:num>
  <w:num w:numId="60">
    <w:abstractNumId w:val="6"/>
  </w:num>
  <w:num w:numId="61">
    <w:abstractNumId w:val="4"/>
  </w:num>
  <w:num w:numId="62">
    <w:abstractNumId w:val="1"/>
  </w:num>
  <w:num w:numId="63">
    <w:abstractNumId w:val="47"/>
  </w:num>
  <w:num w:numId="64">
    <w:abstractNumId w:val="1"/>
  </w:num>
  <w:num w:numId="65">
    <w:abstractNumId w:val="47"/>
  </w:num>
  <w:num w:numId="66">
    <w:abstractNumId w:val="21"/>
  </w:num>
  <w:num w:numId="67">
    <w:abstractNumId w:val="47"/>
  </w:num>
  <w:num w:numId="68">
    <w:abstractNumId w:val="6"/>
  </w:num>
  <w:num w:numId="69">
    <w:abstractNumId w:val="6"/>
  </w:num>
  <w:num w:numId="70">
    <w:abstractNumId w:val="6"/>
  </w:num>
  <w:num w:numId="71">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4F5F"/>
    <w:rsid w:val="0001576E"/>
    <w:rsid w:val="00015D15"/>
    <w:rsid w:val="00015E77"/>
    <w:rsid w:val="000203DC"/>
    <w:rsid w:val="0002068F"/>
    <w:rsid w:val="00021D50"/>
    <w:rsid w:val="000223D9"/>
    <w:rsid w:val="00023231"/>
    <w:rsid w:val="000240DA"/>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470"/>
    <w:rsid w:val="00054D4A"/>
    <w:rsid w:val="000552AD"/>
    <w:rsid w:val="000559BF"/>
    <w:rsid w:val="00055F19"/>
    <w:rsid w:val="0005606A"/>
    <w:rsid w:val="00056185"/>
    <w:rsid w:val="00056748"/>
    <w:rsid w:val="00056FB3"/>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3DB"/>
    <w:rsid w:val="000738F4"/>
    <w:rsid w:val="00073DFC"/>
    <w:rsid w:val="0007444F"/>
    <w:rsid w:val="0007620B"/>
    <w:rsid w:val="00076F59"/>
    <w:rsid w:val="0007739C"/>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07B"/>
    <w:rsid w:val="00091557"/>
    <w:rsid w:val="00091807"/>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2BE6"/>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05A"/>
    <w:rsid w:val="000E1CC0"/>
    <w:rsid w:val="000E1E92"/>
    <w:rsid w:val="000E2210"/>
    <w:rsid w:val="000E2BBE"/>
    <w:rsid w:val="000E321B"/>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1A10"/>
    <w:rsid w:val="00163066"/>
    <w:rsid w:val="00164B62"/>
    <w:rsid w:val="00165545"/>
    <w:rsid w:val="001659C1"/>
    <w:rsid w:val="00166588"/>
    <w:rsid w:val="00166BB5"/>
    <w:rsid w:val="00166D68"/>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42A"/>
    <w:rsid w:val="00183C22"/>
    <w:rsid w:val="00184F28"/>
    <w:rsid w:val="00185040"/>
    <w:rsid w:val="001878ED"/>
    <w:rsid w:val="001879F0"/>
    <w:rsid w:val="00190AC1"/>
    <w:rsid w:val="001923A3"/>
    <w:rsid w:val="00192784"/>
    <w:rsid w:val="0019341A"/>
    <w:rsid w:val="001934D9"/>
    <w:rsid w:val="001936DB"/>
    <w:rsid w:val="00193C64"/>
    <w:rsid w:val="00194D6B"/>
    <w:rsid w:val="00195401"/>
    <w:rsid w:val="00195914"/>
    <w:rsid w:val="00195E60"/>
    <w:rsid w:val="001960B4"/>
    <w:rsid w:val="00197ABB"/>
    <w:rsid w:val="00197DF9"/>
    <w:rsid w:val="00197E05"/>
    <w:rsid w:val="001A0948"/>
    <w:rsid w:val="001A11EB"/>
    <w:rsid w:val="001A13A5"/>
    <w:rsid w:val="001A14AB"/>
    <w:rsid w:val="001A17DA"/>
    <w:rsid w:val="001A1987"/>
    <w:rsid w:val="001A2489"/>
    <w:rsid w:val="001A2564"/>
    <w:rsid w:val="001A5476"/>
    <w:rsid w:val="001A58F3"/>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6F36"/>
    <w:rsid w:val="001B7284"/>
    <w:rsid w:val="001C0A0D"/>
    <w:rsid w:val="001C0E23"/>
    <w:rsid w:val="001C129A"/>
    <w:rsid w:val="001C1C9C"/>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4A3A"/>
    <w:rsid w:val="001E58E2"/>
    <w:rsid w:val="001E7AED"/>
    <w:rsid w:val="001F0CCF"/>
    <w:rsid w:val="001F3916"/>
    <w:rsid w:val="001F3DC2"/>
    <w:rsid w:val="001F54C5"/>
    <w:rsid w:val="001F6031"/>
    <w:rsid w:val="001F6452"/>
    <w:rsid w:val="001F6554"/>
    <w:rsid w:val="001F662C"/>
    <w:rsid w:val="001F7074"/>
    <w:rsid w:val="001F7794"/>
    <w:rsid w:val="001F780C"/>
    <w:rsid w:val="001F7A7C"/>
    <w:rsid w:val="001F7D87"/>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1779"/>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72F"/>
    <w:rsid w:val="002728CB"/>
    <w:rsid w:val="00272959"/>
    <w:rsid w:val="0027305C"/>
    <w:rsid w:val="00273278"/>
    <w:rsid w:val="00273383"/>
    <w:rsid w:val="002737F4"/>
    <w:rsid w:val="00276545"/>
    <w:rsid w:val="00276721"/>
    <w:rsid w:val="00277184"/>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3EFB"/>
    <w:rsid w:val="002C41E6"/>
    <w:rsid w:val="002C5FB5"/>
    <w:rsid w:val="002C61DF"/>
    <w:rsid w:val="002C62E1"/>
    <w:rsid w:val="002C7540"/>
    <w:rsid w:val="002D071A"/>
    <w:rsid w:val="002D0994"/>
    <w:rsid w:val="002D269B"/>
    <w:rsid w:val="002D34B2"/>
    <w:rsid w:val="002D36C3"/>
    <w:rsid w:val="002D3825"/>
    <w:rsid w:val="002D410F"/>
    <w:rsid w:val="002D42AE"/>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586"/>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F81"/>
    <w:rsid w:val="003C439E"/>
    <w:rsid w:val="003C50C7"/>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60D2"/>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6D7"/>
    <w:rsid w:val="00435934"/>
    <w:rsid w:val="00435E43"/>
    <w:rsid w:val="00435F78"/>
    <w:rsid w:val="00436891"/>
    <w:rsid w:val="0043694A"/>
    <w:rsid w:val="00436C9E"/>
    <w:rsid w:val="00437447"/>
    <w:rsid w:val="00437B73"/>
    <w:rsid w:val="004412BF"/>
    <w:rsid w:val="00441A92"/>
    <w:rsid w:val="00443276"/>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2F2"/>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07E1"/>
    <w:rsid w:val="004809EA"/>
    <w:rsid w:val="004812B7"/>
    <w:rsid w:val="004818A9"/>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D82"/>
    <w:rsid w:val="004A0FE2"/>
    <w:rsid w:val="004A11D7"/>
    <w:rsid w:val="004A16BC"/>
    <w:rsid w:val="004A1BB2"/>
    <w:rsid w:val="004A1E78"/>
    <w:rsid w:val="004A2B94"/>
    <w:rsid w:val="004A3D72"/>
    <w:rsid w:val="004A413F"/>
    <w:rsid w:val="004A64FA"/>
    <w:rsid w:val="004B09A0"/>
    <w:rsid w:val="004B1A37"/>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0E30"/>
    <w:rsid w:val="004D1E7F"/>
    <w:rsid w:val="004D1F5A"/>
    <w:rsid w:val="004D22F6"/>
    <w:rsid w:val="004D28F8"/>
    <w:rsid w:val="004D33EF"/>
    <w:rsid w:val="004D36B1"/>
    <w:rsid w:val="004D3ACD"/>
    <w:rsid w:val="004D3F54"/>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D29"/>
    <w:rsid w:val="00506061"/>
    <w:rsid w:val="00506557"/>
    <w:rsid w:val="0050677A"/>
    <w:rsid w:val="00507737"/>
    <w:rsid w:val="00507FCA"/>
    <w:rsid w:val="005108D8"/>
    <w:rsid w:val="0051140D"/>
    <w:rsid w:val="005116F9"/>
    <w:rsid w:val="00511892"/>
    <w:rsid w:val="00511CBB"/>
    <w:rsid w:val="00511DD1"/>
    <w:rsid w:val="00512E0D"/>
    <w:rsid w:val="005153A7"/>
    <w:rsid w:val="0051638C"/>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08A"/>
    <w:rsid w:val="00542AEF"/>
    <w:rsid w:val="00542BCE"/>
    <w:rsid w:val="005431B2"/>
    <w:rsid w:val="005449F6"/>
    <w:rsid w:val="00546970"/>
    <w:rsid w:val="00546F49"/>
    <w:rsid w:val="00552585"/>
    <w:rsid w:val="0055316E"/>
    <w:rsid w:val="00553DBD"/>
    <w:rsid w:val="00554E19"/>
    <w:rsid w:val="0055680F"/>
    <w:rsid w:val="005574E6"/>
    <w:rsid w:val="00560F4B"/>
    <w:rsid w:val="0056121F"/>
    <w:rsid w:val="0056176B"/>
    <w:rsid w:val="005652B0"/>
    <w:rsid w:val="005655D5"/>
    <w:rsid w:val="00565CF0"/>
    <w:rsid w:val="005662A3"/>
    <w:rsid w:val="00566D80"/>
    <w:rsid w:val="00567261"/>
    <w:rsid w:val="00567457"/>
    <w:rsid w:val="00567605"/>
    <w:rsid w:val="00567847"/>
    <w:rsid w:val="00567AE7"/>
    <w:rsid w:val="00567FDE"/>
    <w:rsid w:val="00570A38"/>
    <w:rsid w:val="0057126F"/>
    <w:rsid w:val="00571C38"/>
    <w:rsid w:val="00571E49"/>
    <w:rsid w:val="00571FB9"/>
    <w:rsid w:val="00572505"/>
    <w:rsid w:val="00572E90"/>
    <w:rsid w:val="00574AA9"/>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4E65"/>
    <w:rsid w:val="005D5E76"/>
    <w:rsid w:val="005D757F"/>
    <w:rsid w:val="005D7D73"/>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69DD"/>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051"/>
    <w:rsid w:val="00681003"/>
    <w:rsid w:val="006817C9"/>
    <w:rsid w:val="00682905"/>
    <w:rsid w:val="00682BE2"/>
    <w:rsid w:val="00683E3F"/>
    <w:rsid w:val="00683ECE"/>
    <w:rsid w:val="00684C20"/>
    <w:rsid w:val="0068589F"/>
    <w:rsid w:val="00685AF4"/>
    <w:rsid w:val="00687953"/>
    <w:rsid w:val="0069050F"/>
    <w:rsid w:val="00690824"/>
    <w:rsid w:val="006918E0"/>
    <w:rsid w:val="00691AC8"/>
    <w:rsid w:val="0069337E"/>
    <w:rsid w:val="006957CF"/>
    <w:rsid w:val="00695FC2"/>
    <w:rsid w:val="00696391"/>
    <w:rsid w:val="0069653A"/>
    <w:rsid w:val="00696949"/>
    <w:rsid w:val="00696E6B"/>
    <w:rsid w:val="00697052"/>
    <w:rsid w:val="00697F96"/>
    <w:rsid w:val="006A0285"/>
    <w:rsid w:val="006A02CB"/>
    <w:rsid w:val="006A19F2"/>
    <w:rsid w:val="006A3FFD"/>
    <w:rsid w:val="006A4584"/>
    <w:rsid w:val="006A46FB"/>
    <w:rsid w:val="006A5E28"/>
    <w:rsid w:val="006A697B"/>
    <w:rsid w:val="006A6EA1"/>
    <w:rsid w:val="006A7596"/>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644"/>
    <w:rsid w:val="006C79D7"/>
    <w:rsid w:val="006D04D1"/>
    <w:rsid w:val="006D1394"/>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2F29"/>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23C"/>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2C77"/>
    <w:rsid w:val="007D36E1"/>
    <w:rsid w:val="007D3FB6"/>
    <w:rsid w:val="007D4969"/>
    <w:rsid w:val="007D4A7F"/>
    <w:rsid w:val="007D5901"/>
    <w:rsid w:val="007D7266"/>
    <w:rsid w:val="007D7526"/>
    <w:rsid w:val="007D7556"/>
    <w:rsid w:val="007E03B2"/>
    <w:rsid w:val="007E1636"/>
    <w:rsid w:val="007E1710"/>
    <w:rsid w:val="007E1D06"/>
    <w:rsid w:val="007E1F0E"/>
    <w:rsid w:val="007E21AE"/>
    <w:rsid w:val="007E2A8B"/>
    <w:rsid w:val="007E4610"/>
    <w:rsid w:val="007E4715"/>
    <w:rsid w:val="007E505B"/>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47F4D"/>
    <w:rsid w:val="00850421"/>
    <w:rsid w:val="00850585"/>
    <w:rsid w:val="008516F5"/>
    <w:rsid w:val="008528D8"/>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7D6"/>
    <w:rsid w:val="008B0C90"/>
    <w:rsid w:val="008B120C"/>
    <w:rsid w:val="008B288F"/>
    <w:rsid w:val="008B3C72"/>
    <w:rsid w:val="008B3C98"/>
    <w:rsid w:val="008B4472"/>
    <w:rsid w:val="008B44EE"/>
    <w:rsid w:val="008B4CBE"/>
    <w:rsid w:val="008B51A0"/>
    <w:rsid w:val="008B592A"/>
    <w:rsid w:val="008B5BF5"/>
    <w:rsid w:val="008B5E4E"/>
    <w:rsid w:val="008B6762"/>
    <w:rsid w:val="008B6F83"/>
    <w:rsid w:val="008B7650"/>
    <w:rsid w:val="008B781B"/>
    <w:rsid w:val="008B7997"/>
    <w:rsid w:val="008B7B5C"/>
    <w:rsid w:val="008C0B79"/>
    <w:rsid w:val="008C0B84"/>
    <w:rsid w:val="008C0C99"/>
    <w:rsid w:val="008C147E"/>
    <w:rsid w:val="008C1C91"/>
    <w:rsid w:val="008C2017"/>
    <w:rsid w:val="008C4898"/>
    <w:rsid w:val="008C4958"/>
    <w:rsid w:val="008C4BAA"/>
    <w:rsid w:val="008C6AE8"/>
    <w:rsid w:val="008C7573"/>
    <w:rsid w:val="008C7854"/>
    <w:rsid w:val="008D04CB"/>
    <w:rsid w:val="008D0893"/>
    <w:rsid w:val="008D0A41"/>
    <w:rsid w:val="008D0B8D"/>
    <w:rsid w:val="008D10D2"/>
    <w:rsid w:val="008D1668"/>
    <w:rsid w:val="008D1868"/>
    <w:rsid w:val="008D21D5"/>
    <w:rsid w:val="008D34F1"/>
    <w:rsid w:val="008D39D8"/>
    <w:rsid w:val="008D5E5D"/>
    <w:rsid w:val="008D6103"/>
    <w:rsid w:val="008D6419"/>
    <w:rsid w:val="008D6D1A"/>
    <w:rsid w:val="008D72C2"/>
    <w:rsid w:val="008D7762"/>
    <w:rsid w:val="008E065E"/>
    <w:rsid w:val="008E0927"/>
    <w:rsid w:val="008E1909"/>
    <w:rsid w:val="008E1990"/>
    <w:rsid w:val="008E1A25"/>
    <w:rsid w:val="008E3925"/>
    <w:rsid w:val="008E3F5E"/>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D1"/>
    <w:rsid w:val="008F4331"/>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2995"/>
    <w:rsid w:val="00936292"/>
    <w:rsid w:val="0093631E"/>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20D"/>
    <w:rsid w:val="0095258C"/>
    <w:rsid w:val="00952C3E"/>
    <w:rsid w:val="00952CC3"/>
    <w:rsid w:val="00953920"/>
    <w:rsid w:val="00953A06"/>
    <w:rsid w:val="00953D47"/>
    <w:rsid w:val="00954D11"/>
    <w:rsid w:val="009558DD"/>
    <w:rsid w:val="0095681E"/>
    <w:rsid w:val="00956C56"/>
    <w:rsid w:val="00956F0B"/>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4C8"/>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60B"/>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5898"/>
    <w:rsid w:val="00A660AC"/>
    <w:rsid w:val="00A663AA"/>
    <w:rsid w:val="00A66E1C"/>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6C84"/>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3CF"/>
    <w:rsid w:val="00A921F8"/>
    <w:rsid w:val="00A92879"/>
    <w:rsid w:val="00A92BEC"/>
    <w:rsid w:val="00A93EA4"/>
    <w:rsid w:val="00A9442A"/>
    <w:rsid w:val="00A959AA"/>
    <w:rsid w:val="00A95B3B"/>
    <w:rsid w:val="00A964AB"/>
    <w:rsid w:val="00A967F1"/>
    <w:rsid w:val="00A97886"/>
    <w:rsid w:val="00A97961"/>
    <w:rsid w:val="00A97C69"/>
    <w:rsid w:val="00A97D79"/>
    <w:rsid w:val="00A97DD5"/>
    <w:rsid w:val="00AA016F"/>
    <w:rsid w:val="00AA0CA6"/>
    <w:rsid w:val="00AA1984"/>
    <w:rsid w:val="00AA1ED6"/>
    <w:rsid w:val="00AA27A9"/>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DF1"/>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288D"/>
    <w:rsid w:val="00AD3F94"/>
    <w:rsid w:val="00AD4A5A"/>
    <w:rsid w:val="00AD5DDE"/>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5B1"/>
    <w:rsid w:val="00B05E98"/>
    <w:rsid w:val="00B07DD7"/>
    <w:rsid w:val="00B101E0"/>
    <w:rsid w:val="00B12873"/>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3EC"/>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253B"/>
    <w:rsid w:val="00B62920"/>
    <w:rsid w:val="00B62DDF"/>
    <w:rsid w:val="00B6329B"/>
    <w:rsid w:val="00B63A04"/>
    <w:rsid w:val="00B6408C"/>
    <w:rsid w:val="00B64C69"/>
    <w:rsid w:val="00B64CBD"/>
    <w:rsid w:val="00B65587"/>
    <w:rsid w:val="00B664C7"/>
    <w:rsid w:val="00B66605"/>
    <w:rsid w:val="00B70C3B"/>
    <w:rsid w:val="00B70D31"/>
    <w:rsid w:val="00B71CD8"/>
    <w:rsid w:val="00B720BF"/>
    <w:rsid w:val="00B721AA"/>
    <w:rsid w:val="00B72D53"/>
    <w:rsid w:val="00B72E1E"/>
    <w:rsid w:val="00B72F0A"/>
    <w:rsid w:val="00B733CF"/>
    <w:rsid w:val="00B739F6"/>
    <w:rsid w:val="00B77769"/>
    <w:rsid w:val="00B804B0"/>
    <w:rsid w:val="00B81A6C"/>
    <w:rsid w:val="00B828EC"/>
    <w:rsid w:val="00B84CBD"/>
    <w:rsid w:val="00B8566A"/>
    <w:rsid w:val="00B85839"/>
    <w:rsid w:val="00B85DE5"/>
    <w:rsid w:val="00B866AC"/>
    <w:rsid w:val="00B869D5"/>
    <w:rsid w:val="00B86BA3"/>
    <w:rsid w:val="00B86DAE"/>
    <w:rsid w:val="00B8705D"/>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A3C"/>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A14"/>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60D4"/>
    <w:rsid w:val="00BE664C"/>
    <w:rsid w:val="00BE7406"/>
    <w:rsid w:val="00BE7603"/>
    <w:rsid w:val="00BF047B"/>
    <w:rsid w:val="00BF12EE"/>
    <w:rsid w:val="00BF1596"/>
    <w:rsid w:val="00BF270C"/>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1E83"/>
    <w:rsid w:val="00C12107"/>
    <w:rsid w:val="00C124D8"/>
    <w:rsid w:val="00C1250E"/>
    <w:rsid w:val="00C12620"/>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5DD9"/>
    <w:rsid w:val="00C668CF"/>
    <w:rsid w:val="00C66B28"/>
    <w:rsid w:val="00C673FF"/>
    <w:rsid w:val="00C67775"/>
    <w:rsid w:val="00C67842"/>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5EC3"/>
    <w:rsid w:val="00C767BE"/>
    <w:rsid w:val="00C76E3C"/>
    <w:rsid w:val="00C81568"/>
    <w:rsid w:val="00C8174F"/>
    <w:rsid w:val="00C81EAC"/>
    <w:rsid w:val="00C8271C"/>
    <w:rsid w:val="00C8359D"/>
    <w:rsid w:val="00C83DA8"/>
    <w:rsid w:val="00C83F26"/>
    <w:rsid w:val="00C84654"/>
    <w:rsid w:val="00C85974"/>
    <w:rsid w:val="00C860AA"/>
    <w:rsid w:val="00C8682D"/>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65C"/>
    <w:rsid w:val="00CF5B3D"/>
    <w:rsid w:val="00CF625B"/>
    <w:rsid w:val="00CF687E"/>
    <w:rsid w:val="00CF70B8"/>
    <w:rsid w:val="00CF7741"/>
    <w:rsid w:val="00CF7764"/>
    <w:rsid w:val="00D00118"/>
    <w:rsid w:val="00D01DA0"/>
    <w:rsid w:val="00D02520"/>
    <w:rsid w:val="00D02C0E"/>
    <w:rsid w:val="00D03201"/>
    <w:rsid w:val="00D0349B"/>
    <w:rsid w:val="00D036C6"/>
    <w:rsid w:val="00D0573B"/>
    <w:rsid w:val="00D05895"/>
    <w:rsid w:val="00D0742D"/>
    <w:rsid w:val="00D10249"/>
    <w:rsid w:val="00D105A2"/>
    <w:rsid w:val="00D10AD3"/>
    <w:rsid w:val="00D10D23"/>
    <w:rsid w:val="00D115C3"/>
    <w:rsid w:val="00D11897"/>
    <w:rsid w:val="00D11FFE"/>
    <w:rsid w:val="00D1204C"/>
    <w:rsid w:val="00D130A9"/>
    <w:rsid w:val="00D13135"/>
    <w:rsid w:val="00D13757"/>
    <w:rsid w:val="00D13E4E"/>
    <w:rsid w:val="00D142D6"/>
    <w:rsid w:val="00D14351"/>
    <w:rsid w:val="00D14759"/>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64CB"/>
    <w:rsid w:val="00D272FE"/>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65BF"/>
    <w:rsid w:val="00D36755"/>
    <w:rsid w:val="00D36B06"/>
    <w:rsid w:val="00D36E71"/>
    <w:rsid w:val="00D3795E"/>
    <w:rsid w:val="00D37D87"/>
    <w:rsid w:val="00D40B33"/>
    <w:rsid w:val="00D41490"/>
    <w:rsid w:val="00D41E69"/>
    <w:rsid w:val="00D42942"/>
    <w:rsid w:val="00D4318F"/>
    <w:rsid w:val="00D438BF"/>
    <w:rsid w:val="00D43B5C"/>
    <w:rsid w:val="00D43E89"/>
    <w:rsid w:val="00D440F8"/>
    <w:rsid w:val="00D46D01"/>
    <w:rsid w:val="00D50542"/>
    <w:rsid w:val="00D51FEB"/>
    <w:rsid w:val="00D523BE"/>
    <w:rsid w:val="00D546FF"/>
    <w:rsid w:val="00D5513F"/>
    <w:rsid w:val="00D5534A"/>
    <w:rsid w:val="00D55AD5"/>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5C4"/>
    <w:rsid w:val="00D92982"/>
    <w:rsid w:val="00D93A32"/>
    <w:rsid w:val="00D93B70"/>
    <w:rsid w:val="00D9453C"/>
    <w:rsid w:val="00D94932"/>
    <w:rsid w:val="00D94DBF"/>
    <w:rsid w:val="00D95CEE"/>
    <w:rsid w:val="00D96FCE"/>
    <w:rsid w:val="00DA0D90"/>
    <w:rsid w:val="00DA18D1"/>
    <w:rsid w:val="00DA1B30"/>
    <w:rsid w:val="00DA225D"/>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272F"/>
    <w:rsid w:val="00DD2D64"/>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1EA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81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37980"/>
    <w:rsid w:val="00E40290"/>
    <w:rsid w:val="00E41887"/>
    <w:rsid w:val="00E421E9"/>
    <w:rsid w:val="00E42DD7"/>
    <w:rsid w:val="00E430B8"/>
    <w:rsid w:val="00E434B5"/>
    <w:rsid w:val="00E43E68"/>
    <w:rsid w:val="00E440C3"/>
    <w:rsid w:val="00E440E6"/>
    <w:rsid w:val="00E446F1"/>
    <w:rsid w:val="00E45931"/>
    <w:rsid w:val="00E46886"/>
    <w:rsid w:val="00E469E4"/>
    <w:rsid w:val="00E47AEF"/>
    <w:rsid w:val="00E500D0"/>
    <w:rsid w:val="00E51DEE"/>
    <w:rsid w:val="00E52125"/>
    <w:rsid w:val="00E525F8"/>
    <w:rsid w:val="00E53B75"/>
    <w:rsid w:val="00E549EB"/>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414"/>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43A"/>
    <w:rsid w:val="00EA7A41"/>
    <w:rsid w:val="00EB077B"/>
    <w:rsid w:val="00EB1D21"/>
    <w:rsid w:val="00EB2442"/>
    <w:rsid w:val="00EB399E"/>
    <w:rsid w:val="00EB4EA2"/>
    <w:rsid w:val="00EB50BE"/>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2D4"/>
    <w:rsid w:val="00F575FD"/>
    <w:rsid w:val="00F57B4F"/>
    <w:rsid w:val="00F602AB"/>
    <w:rsid w:val="00F607C5"/>
    <w:rsid w:val="00F60A4F"/>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5ED"/>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487"/>
    <w:rsid w:val="00F925DF"/>
    <w:rsid w:val="00F92782"/>
    <w:rsid w:val="00F93AA9"/>
    <w:rsid w:val="00F953B0"/>
    <w:rsid w:val="00F95902"/>
    <w:rsid w:val="00F95E69"/>
    <w:rsid w:val="00F96439"/>
    <w:rsid w:val="00F964F6"/>
    <w:rsid w:val="00F96985"/>
    <w:rsid w:val="00F96BB8"/>
    <w:rsid w:val="00F97838"/>
    <w:rsid w:val="00F97C2B"/>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39BC"/>
    <w:rsid w:val="00FE42EE"/>
    <w:rsid w:val="00FE4A94"/>
    <w:rsid w:val="00FE4C7B"/>
    <w:rsid w:val="00FE54CD"/>
    <w:rsid w:val="00FE5DC4"/>
    <w:rsid w:val="00FE5E3A"/>
    <w:rsid w:val="00FE6006"/>
    <w:rsid w:val="00FE6F54"/>
    <w:rsid w:val="00FE7171"/>
    <w:rsid w:val="00FE7336"/>
    <w:rsid w:val="00FE787C"/>
    <w:rsid w:val="00FF0359"/>
    <w:rsid w:val="00FF0DE5"/>
    <w:rsid w:val="00FF253B"/>
    <w:rsid w:val="00FF2DA5"/>
    <w:rsid w:val="00FF2F8B"/>
    <w:rsid w:val="00FF36E8"/>
    <w:rsid w:val="00FF3B3A"/>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5"/>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8705D"/>
    <w:pPr>
      <w:numPr>
        <w:numId w:val="60"/>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unhideWhenUsed/>
    <w:qFormat/>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20"/>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uiPriority w:val="22"/>
    <w:qFormat/>
    <w:rsid w:val="00CF565C"/>
    <w:rPr>
      <w:b/>
      <w:bCs/>
    </w:rPr>
  </w:style>
  <w:style w:type="character" w:styleId="aff0">
    <w:name w:val="Emphasis"/>
    <w:qFormat/>
    <w:rsid w:val="00D925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75235999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732002769">
      <w:bodyDiv w:val="1"/>
      <w:marLeft w:val="0"/>
      <w:marRight w:val="0"/>
      <w:marTop w:val="0"/>
      <w:marBottom w:val="0"/>
      <w:divBdr>
        <w:top w:val="none" w:sz="0" w:space="0" w:color="auto"/>
        <w:left w:val="none" w:sz="0" w:space="0" w:color="auto"/>
        <w:bottom w:val="none" w:sz="0" w:space="0" w:color="auto"/>
        <w:right w:val="none" w:sz="0" w:space="0" w:color="auto"/>
      </w:divBdr>
    </w:div>
    <w:div w:id="1846162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E86727-2609-4492-9206-92C603F1F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444</TotalTime>
  <Pages>12</Pages>
  <Words>5352</Words>
  <Characters>30511</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35792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17</cp:revision>
  <cp:lastPrinted>2008-01-31T16:09:00Z</cp:lastPrinted>
  <dcterms:created xsi:type="dcterms:W3CDTF">2021-10-15T06:25:00Z</dcterms:created>
  <dcterms:modified xsi:type="dcterms:W3CDTF">2021-10-22T04:00:00Z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